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7451D4" w:rsidP="00381B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>Soil and groundwater remediation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EA1376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5025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50257D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50257D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5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7451D4" w:rsidP="00381B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451D4">
              <w:rPr>
                <w:rFonts w:ascii="Arial" w:hAnsi="Arial" w:cs="Arial"/>
                <w:b/>
                <w:sz w:val="18"/>
                <w:szCs w:val="18"/>
              </w:rPr>
              <w:t>Remediacja</w:t>
            </w:r>
            <w:proofErr w:type="spellEnd"/>
            <w:r w:rsidRPr="007451D4">
              <w:rPr>
                <w:rFonts w:ascii="Arial" w:hAnsi="Arial" w:cs="Arial"/>
                <w:b/>
                <w:sz w:val="18"/>
                <w:szCs w:val="18"/>
              </w:rPr>
              <w:t xml:space="preserve"> i ochrona gleb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381BE1" w:rsidP="007451D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7451D4" w:rsidRP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Soil Science</w:t>
            </w:r>
            <w:r w:rsid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="007451D4" w:rsidRP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Land Reclamation</w:t>
            </w:r>
            <w:r w:rsidR="007451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Geodesy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7451D4" w:rsidP="00D2047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Jolanta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Komisarek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Prof.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hyperlink r:id="rId5" w:history="1">
              <w:r w:rsidRPr="00CD0815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jolanta.komisarek@up.poznan.pl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 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85DA5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685DA5" w:rsidRDefault="007451D4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2B216F" w:rsidP="007451D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Winter</w:t>
            </w:r>
            <w:bookmarkStart w:id="0" w:name="_GoBack"/>
            <w:bookmarkEnd w:id="0"/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7451D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451D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EA137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A137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0B7C67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C68BC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7451D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7451D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A137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7451D4" w:rsidP="000B7C6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7451D4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381BE1" w:rsidRDefault="007451D4" w:rsidP="007451D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The main goal of his course is to make students familiar with basic techniques of soil and groundwater remediation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and their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environmental and economic costs. Additional objective of this course is to acquaint students with natural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artificial processes used in different remediation practices on devastated areas.</w:t>
            </w:r>
          </w:p>
        </w:tc>
      </w:tr>
      <w:tr w:rsidR="00BE339E" w:rsidRPr="00381BE1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Lectures with multimedia presentations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Practicals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will include laboratory analyses and group discussion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Possibility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7451D4">
        <w:trPr>
          <w:cantSplit/>
          <w:trHeight w:hRule="exact" w:val="2201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O1: Students have extended knowledge in the field of chemistry, agricultural techniques,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chemistry and biology of soils and waters adapted to the needs of soil and groundwater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remediation techniques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O2: Students have extensive knowledge about the sources of contaminants has 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extended knowledge of the adverse effects of strong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anthropopressure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soil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groundwater environment caused by organic and inorganic pollution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O3: Students have extended knowledge in the field of technologies used for treatment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soils contaminated with organic and inorganic compounds of soils and waters.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7451D4">
        <w:trPr>
          <w:cantSplit/>
          <w:trHeight w:hRule="exact" w:val="1849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O4: Students will have skills to describe and quantify the soil environment for the needs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modelling soil groundwater dynamics, based on archival and measurement data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O5: Students will be able to minimize the adverse impact of pollution on the environment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O6: Students will have skills to plan and carry out an experiment to clean contaminated soils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for various soil and groundwater conditions and present it in the form of documentation.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7451D4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O7: Students will be aware of the responsibility for the state of the soil environment,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O8: Students will understand the need to learn, is aware of the social role of the graduate,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can communicate with the environment and communicate the basic knowledge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remediation of soils and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groundwaters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O9: Students will be able to correctly identifies and resolves dilemmas related to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remediation of the soil and groundwater environment.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7451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METHODS TO VERIFY LEARNING OUTCOMES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Written test</w:t>
            </w:r>
            <w:r w:rsidR="005025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E339E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Active participants in discussion</w:t>
            </w:r>
            <w:r w:rsidR="005025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4E2F29" w:rsidRPr="007451D4" w:rsidRDefault="007451D4" w:rsidP="00EA1376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16"/>
                <w:lang w:val="en-GB"/>
              </w:rPr>
              <w:t>O1-O6</w:t>
            </w:r>
          </w:p>
          <w:p w:rsidR="007451D4" w:rsidRPr="00381BE1" w:rsidRDefault="007451D4" w:rsidP="00EA137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16"/>
                <w:lang w:val="en-GB"/>
              </w:rPr>
              <w:t>O1-O3, O7-O9</w:t>
            </w: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CONTENT</w:t>
            </w:r>
          </w:p>
          <w:p w:rsidR="00000DFF" w:rsidRDefault="00381BE1" w:rsidP="00000D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Natural sources of water-soluble ingredients.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Geochemical background. Point and non-point sources of soil and water pollution.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Dynamics of organic and inorganic compounds in soils and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groundwaters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(physical properties, chemical properties, adsorption, evaporation, decomposition).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Transformation of organic compounds in soils and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groundwaters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Contemporary tendencies in the remediation and elimination of the threat to the soil and groundwater environment.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Strategies for soil and groundwater treatment. Limiting the spread of pollutants in the soil and water environment.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Methods of supporting self-purification of the soil and groundwater environment.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Modern methods of soil and groundwater remediation: physical remediation and in-situ and ex-situ bioremediation.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Application of simulation models for the assessment of the quality of the soil and groundwater environment.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Management of polluted soils and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groundwaters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8731D" w:rsidRDefault="00381BE1" w:rsidP="00EA1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Phytoremediation</w:t>
            </w:r>
          </w:p>
          <w:p w:rsidR="007451D4" w:rsidRPr="007451D4" w:rsidRDefault="0050257D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Vegetation</w:t>
            </w:r>
            <w:r w:rsidR="007451D4"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strips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Pesticide loss by runoff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The spread of petroleum substances in the soil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Soil washing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Open-pit mining – task for soil remediation.</w:t>
            </w:r>
          </w:p>
          <w:p w:rsidR="007451D4" w:rsidRPr="007451D4" w:rsidRDefault="007451D4" w:rsidP="007451D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Types of soil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recultivation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of post mining soils (field trip)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7451D4" w:rsidRPr="007451D4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Results of the written test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E339E" w:rsidRPr="00381BE1" w:rsidRDefault="007451D4" w:rsidP="007451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Active participation during the course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4E2F29" w:rsidRDefault="007451D4" w:rsidP="0098731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85%</w:t>
            </w:r>
          </w:p>
          <w:p w:rsidR="007451D4" w:rsidRPr="007451D4" w:rsidRDefault="007451D4" w:rsidP="0098731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15%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7451D4" w:rsidRPr="007451D4" w:rsidRDefault="007451D4" w:rsidP="006F3BF2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Essington M. E. Soil and water chemistry. An integrative approach. CRC Press</w:t>
            </w:r>
          </w:p>
          <w:p w:rsidR="007451D4" w:rsidRPr="007451D4" w:rsidRDefault="007451D4" w:rsidP="006F3BF2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Kabata-Pendias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Pendias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. Trace </w:t>
            </w:r>
            <w:r w:rsidR="0050257D" w:rsidRPr="007451D4">
              <w:rPr>
                <w:rFonts w:ascii="Arial" w:hAnsi="Arial" w:cs="Arial"/>
                <w:sz w:val="20"/>
                <w:szCs w:val="20"/>
                <w:lang w:val="en-GB"/>
              </w:rPr>
              <w:t>elements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in soils and plants. CRC Press</w:t>
            </w:r>
          </w:p>
          <w:p w:rsidR="007451D4" w:rsidRPr="007451D4" w:rsidRDefault="007451D4" w:rsidP="006F3BF2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Meuser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H. Soil remediation and rehabilitation. Springer</w:t>
            </w:r>
          </w:p>
          <w:p w:rsidR="007451D4" w:rsidRPr="007451D4" w:rsidRDefault="007451D4" w:rsidP="006F3BF2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Otten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 A.M. In situ remediation. Springer</w:t>
            </w:r>
          </w:p>
          <w:p w:rsidR="00000DFF" w:rsidRPr="00381BE1" w:rsidRDefault="007451D4" w:rsidP="006F3BF2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Novotny V., Chester G. (1991).Handbook of nonpoint pollution. Sources and management.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Wyd</w:t>
            </w:r>
            <w:proofErr w:type="spellEnd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 xml:space="preserve">. van </w:t>
            </w:r>
            <w:proofErr w:type="spellStart"/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Nostrad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451D4">
              <w:rPr>
                <w:rFonts w:ascii="Arial" w:hAnsi="Arial" w:cs="Arial"/>
                <w:sz w:val="20"/>
                <w:szCs w:val="20"/>
                <w:lang w:val="en-GB"/>
              </w:rPr>
              <w:t>Reinhold Company.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B49"/>
    <w:multiLevelType w:val="hybridMultilevel"/>
    <w:tmpl w:val="1904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6FF7"/>
    <w:multiLevelType w:val="hybridMultilevel"/>
    <w:tmpl w:val="4F3A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1158BF"/>
    <w:rsid w:val="00130210"/>
    <w:rsid w:val="00134364"/>
    <w:rsid w:val="00140029"/>
    <w:rsid w:val="00176256"/>
    <w:rsid w:val="00194ACC"/>
    <w:rsid w:val="001951D6"/>
    <w:rsid w:val="001A32D9"/>
    <w:rsid w:val="001B6D7E"/>
    <w:rsid w:val="0020564D"/>
    <w:rsid w:val="00211D7C"/>
    <w:rsid w:val="00220C16"/>
    <w:rsid w:val="002709BA"/>
    <w:rsid w:val="002732AF"/>
    <w:rsid w:val="00290605"/>
    <w:rsid w:val="002A7497"/>
    <w:rsid w:val="002B216F"/>
    <w:rsid w:val="002F2B1D"/>
    <w:rsid w:val="002F35A9"/>
    <w:rsid w:val="003113DD"/>
    <w:rsid w:val="00313E1E"/>
    <w:rsid w:val="00327774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361D0"/>
    <w:rsid w:val="00447B2B"/>
    <w:rsid w:val="004645BF"/>
    <w:rsid w:val="00487B65"/>
    <w:rsid w:val="004B4F06"/>
    <w:rsid w:val="004C4721"/>
    <w:rsid w:val="004E2F29"/>
    <w:rsid w:val="0050257D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B1D"/>
    <w:rsid w:val="00660C1F"/>
    <w:rsid w:val="00685DA5"/>
    <w:rsid w:val="00685F88"/>
    <w:rsid w:val="006B5C3A"/>
    <w:rsid w:val="006D19CA"/>
    <w:rsid w:val="006F3BF2"/>
    <w:rsid w:val="007451D4"/>
    <w:rsid w:val="007572D3"/>
    <w:rsid w:val="00757D4D"/>
    <w:rsid w:val="0076260A"/>
    <w:rsid w:val="00771029"/>
    <w:rsid w:val="00792BF1"/>
    <w:rsid w:val="007B0D9E"/>
    <w:rsid w:val="007D244F"/>
    <w:rsid w:val="007D4F4D"/>
    <w:rsid w:val="007E43D3"/>
    <w:rsid w:val="007E46D1"/>
    <w:rsid w:val="007F5DD8"/>
    <w:rsid w:val="007F6E38"/>
    <w:rsid w:val="00824505"/>
    <w:rsid w:val="0088699B"/>
    <w:rsid w:val="00891BD7"/>
    <w:rsid w:val="008A1E35"/>
    <w:rsid w:val="008B313E"/>
    <w:rsid w:val="00907C91"/>
    <w:rsid w:val="00923895"/>
    <w:rsid w:val="00925B63"/>
    <w:rsid w:val="009357A4"/>
    <w:rsid w:val="00974BA3"/>
    <w:rsid w:val="0098731D"/>
    <w:rsid w:val="00987583"/>
    <w:rsid w:val="009F3AE6"/>
    <w:rsid w:val="009F4824"/>
    <w:rsid w:val="009F49DB"/>
    <w:rsid w:val="00A0466D"/>
    <w:rsid w:val="00A32714"/>
    <w:rsid w:val="00A34993"/>
    <w:rsid w:val="00A3536B"/>
    <w:rsid w:val="00A5308A"/>
    <w:rsid w:val="00A60C58"/>
    <w:rsid w:val="00A61ACD"/>
    <w:rsid w:val="00A6664B"/>
    <w:rsid w:val="00A83188"/>
    <w:rsid w:val="00A963F5"/>
    <w:rsid w:val="00AC6ABC"/>
    <w:rsid w:val="00AD1E0F"/>
    <w:rsid w:val="00AF3E97"/>
    <w:rsid w:val="00B223D6"/>
    <w:rsid w:val="00B22B9F"/>
    <w:rsid w:val="00B649F9"/>
    <w:rsid w:val="00B67AFA"/>
    <w:rsid w:val="00B75A6E"/>
    <w:rsid w:val="00B914CA"/>
    <w:rsid w:val="00BE339E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A1376"/>
    <w:rsid w:val="00EB70A2"/>
    <w:rsid w:val="00EE61FD"/>
    <w:rsid w:val="00EF51F4"/>
    <w:rsid w:val="00EF6EA0"/>
    <w:rsid w:val="00F0712E"/>
    <w:rsid w:val="00F1697F"/>
    <w:rsid w:val="00F50E16"/>
    <w:rsid w:val="00F83D3D"/>
    <w:rsid w:val="00F91AC3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205E"/>
  <w15:chartTrackingRefBased/>
  <w15:docId w15:val="{74D655B5-2456-465A-90FB-1051F2C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komisarek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mailto:klaudia.borowiak@puls.edu.pl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2</cp:revision>
  <cp:lastPrinted>2018-03-06T11:13:00Z</cp:lastPrinted>
  <dcterms:created xsi:type="dcterms:W3CDTF">2022-04-20T11:52:00Z</dcterms:created>
  <dcterms:modified xsi:type="dcterms:W3CDTF">2022-04-20T11:52:00Z</dcterms:modified>
</cp:coreProperties>
</file>