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A2FCE"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45D8DD0F"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3C8720E8" w14:textId="77777777" w:rsidTr="00210531">
        <w:trPr>
          <w:trHeight w:val="508"/>
          <w:jc w:val="center"/>
        </w:trPr>
        <w:tc>
          <w:tcPr>
            <w:tcW w:w="9168" w:type="dxa"/>
            <w:gridSpan w:val="8"/>
            <w:tcBorders>
              <w:top w:val="single" w:sz="12" w:space="0" w:color="auto"/>
              <w:left w:val="single" w:sz="12" w:space="0" w:color="auto"/>
            </w:tcBorders>
            <w:shd w:val="clear" w:color="auto" w:fill="auto"/>
          </w:tcPr>
          <w:p w14:paraId="2BA55F98"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tbl>
            <w:tblPr>
              <w:tblW w:w="0" w:type="auto"/>
              <w:tblBorders>
                <w:top w:val="nil"/>
                <w:left w:val="nil"/>
                <w:bottom w:val="nil"/>
                <w:right w:val="nil"/>
              </w:tblBorders>
              <w:tblLayout w:type="fixed"/>
              <w:tblLook w:val="0000" w:firstRow="0" w:lastRow="0" w:firstColumn="0" w:lastColumn="0" w:noHBand="0" w:noVBand="0"/>
            </w:tblPr>
            <w:tblGrid>
              <w:gridCol w:w="4416"/>
            </w:tblGrid>
            <w:tr w:rsidR="009515B1" w:rsidRPr="000D1DA1" w14:paraId="692382C3" w14:textId="77777777" w:rsidTr="00380C27">
              <w:trPr>
                <w:trHeight w:val="70"/>
              </w:trPr>
              <w:tc>
                <w:tcPr>
                  <w:tcW w:w="4416" w:type="dxa"/>
                </w:tcPr>
                <w:p w14:paraId="44F0E8E5" w14:textId="60B9B5E6" w:rsidR="009515B1" w:rsidRPr="00380C27" w:rsidRDefault="009515B1" w:rsidP="009515B1">
                  <w:pPr>
                    <w:autoSpaceDE w:val="0"/>
                    <w:autoSpaceDN w:val="0"/>
                    <w:adjustRightInd w:val="0"/>
                    <w:ind w:hanging="86"/>
                    <w:rPr>
                      <w:rFonts w:ascii="Arial" w:eastAsia="Calibri" w:hAnsi="Arial" w:cs="Arial"/>
                      <w:b/>
                      <w:bCs/>
                      <w:color w:val="000000"/>
                      <w:sz w:val="20"/>
                      <w:szCs w:val="20"/>
                      <w:lang w:val="en-US"/>
                    </w:rPr>
                  </w:pPr>
                  <w:r w:rsidRPr="00380C27">
                    <w:rPr>
                      <w:rFonts w:ascii="Arial" w:eastAsia="Calibri" w:hAnsi="Arial" w:cs="Arial"/>
                      <w:b/>
                      <w:bCs/>
                      <w:color w:val="000000"/>
                      <w:sz w:val="20"/>
                      <w:szCs w:val="20"/>
                      <w:lang w:val="en-US"/>
                    </w:rPr>
                    <w:t xml:space="preserve">Logistics in an agrobusiness enterprise </w:t>
                  </w:r>
                </w:p>
              </w:tc>
            </w:tr>
          </w:tbl>
          <w:p w14:paraId="02510737" w14:textId="0ED2B831" w:rsidR="00E36AE3" w:rsidRPr="009515B1" w:rsidRDefault="00E36AE3" w:rsidP="00EF66C7">
            <w:pPr>
              <w:rPr>
                <w:rFonts w:ascii="Arial" w:hAnsi="Arial" w:cs="Arial"/>
                <w:sz w:val="22"/>
                <w:szCs w:val="22"/>
                <w:lang w:val="en-US"/>
              </w:rPr>
            </w:pPr>
          </w:p>
        </w:tc>
        <w:tc>
          <w:tcPr>
            <w:tcW w:w="1510" w:type="dxa"/>
            <w:vMerge w:val="restart"/>
            <w:tcBorders>
              <w:top w:val="single" w:sz="12" w:space="0" w:color="auto"/>
              <w:right w:val="single" w:sz="12" w:space="0" w:color="auto"/>
            </w:tcBorders>
            <w:shd w:val="clear" w:color="auto" w:fill="auto"/>
          </w:tcPr>
          <w:p w14:paraId="798E76E9" w14:textId="77777777" w:rsidR="00E36AE3" w:rsidRDefault="004B3B10" w:rsidP="00375C93">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00E36AE3" w:rsidRPr="00EF66C7">
              <w:rPr>
                <w:rFonts w:ascii="Arial" w:hAnsi="Arial" w:cs="Arial"/>
                <w:sz w:val="16"/>
                <w:szCs w:val="16"/>
              </w:rPr>
              <w:t>ECTS</w:t>
            </w:r>
          </w:p>
          <w:p w14:paraId="47124D47" w14:textId="5CC7D53C" w:rsidR="00E36AE3" w:rsidRDefault="000D5287" w:rsidP="00375C93">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14:paraId="4DF21B2E" w14:textId="77777777" w:rsidR="000D5287" w:rsidRDefault="000D5287" w:rsidP="00375C93">
            <w:pPr>
              <w:jc w:val="center"/>
              <w:rPr>
                <w:rFonts w:ascii="Arial" w:hAnsi="Arial" w:cs="Arial"/>
                <w:sz w:val="16"/>
                <w:szCs w:val="16"/>
              </w:rPr>
            </w:pPr>
          </w:p>
          <w:p w14:paraId="6974AFBF" w14:textId="5C09884E" w:rsidR="000D5287" w:rsidRPr="00EF66C7" w:rsidRDefault="000D5287" w:rsidP="00375C93">
            <w:pPr>
              <w:jc w:val="center"/>
              <w:rPr>
                <w:rFonts w:ascii="Arial" w:hAnsi="Arial" w:cs="Arial"/>
                <w:sz w:val="16"/>
                <w:szCs w:val="16"/>
              </w:rPr>
            </w:pPr>
            <w:r>
              <w:rPr>
                <w:rFonts w:ascii="Arial" w:hAnsi="Arial" w:cs="Arial"/>
                <w:sz w:val="16"/>
                <w:szCs w:val="16"/>
              </w:rPr>
              <w:t>3</w:t>
            </w:r>
          </w:p>
        </w:tc>
      </w:tr>
      <w:tr w:rsidR="00E36AE3" w:rsidRPr="003B7B50" w14:paraId="1A28D1E5" w14:textId="77777777" w:rsidTr="00210531">
        <w:trPr>
          <w:trHeight w:val="412"/>
          <w:jc w:val="center"/>
        </w:trPr>
        <w:tc>
          <w:tcPr>
            <w:tcW w:w="9168" w:type="dxa"/>
            <w:gridSpan w:val="8"/>
            <w:tcBorders>
              <w:left w:val="single" w:sz="12" w:space="0" w:color="auto"/>
            </w:tcBorders>
            <w:shd w:val="clear" w:color="auto" w:fill="auto"/>
          </w:tcPr>
          <w:p w14:paraId="27063B0D"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3514223D" w14:textId="15B0B3A0" w:rsidR="00E36AE3" w:rsidRPr="00380C27" w:rsidRDefault="00380C27" w:rsidP="00EF66C7">
            <w:pPr>
              <w:rPr>
                <w:rFonts w:ascii="Arial" w:hAnsi="Arial" w:cs="Arial"/>
                <w:sz w:val="20"/>
                <w:szCs w:val="20"/>
                <w:lang w:val="en-GB"/>
              </w:rPr>
            </w:pPr>
            <w:proofErr w:type="spellStart"/>
            <w:r w:rsidRPr="00380C27">
              <w:rPr>
                <w:rFonts w:ascii="Arial" w:hAnsi="Arial" w:cs="Arial"/>
                <w:sz w:val="20"/>
                <w:szCs w:val="20"/>
                <w:lang w:val="en-GB"/>
              </w:rPr>
              <w:t>Logistyka</w:t>
            </w:r>
            <w:proofErr w:type="spellEnd"/>
            <w:r w:rsidRPr="00380C27">
              <w:rPr>
                <w:rFonts w:ascii="Arial" w:hAnsi="Arial" w:cs="Arial"/>
                <w:sz w:val="20"/>
                <w:szCs w:val="20"/>
                <w:lang w:val="en-GB"/>
              </w:rPr>
              <w:t xml:space="preserve"> w </w:t>
            </w:r>
            <w:proofErr w:type="spellStart"/>
            <w:r w:rsidRPr="00380C27">
              <w:rPr>
                <w:rFonts w:ascii="Arial" w:hAnsi="Arial" w:cs="Arial"/>
                <w:sz w:val="20"/>
                <w:szCs w:val="20"/>
                <w:lang w:val="en-GB"/>
              </w:rPr>
              <w:t>przedsiębiorstwie</w:t>
            </w:r>
            <w:proofErr w:type="spellEnd"/>
            <w:r w:rsidRPr="00380C27">
              <w:rPr>
                <w:rFonts w:ascii="Arial" w:hAnsi="Arial" w:cs="Arial"/>
                <w:sz w:val="20"/>
                <w:szCs w:val="20"/>
                <w:lang w:val="en-GB"/>
              </w:rPr>
              <w:t xml:space="preserve"> </w:t>
            </w:r>
            <w:proofErr w:type="spellStart"/>
            <w:r w:rsidRPr="00380C27">
              <w:rPr>
                <w:rFonts w:ascii="Arial" w:hAnsi="Arial" w:cs="Arial"/>
                <w:sz w:val="20"/>
                <w:szCs w:val="20"/>
                <w:lang w:val="en-GB"/>
              </w:rPr>
              <w:t>agrobiznes</w:t>
            </w:r>
            <w:r w:rsidR="000D1DA1">
              <w:rPr>
                <w:rFonts w:ascii="Arial" w:hAnsi="Arial" w:cs="Arial"/>
                <w:sz w:val="20"/>
                <w:szCs w:val="20"/>
                <w:lang w:val="en-GB"/>
              </w:rPr>
              <w:t>u</w:t>
            </w:r>
            <w:proofErr w:type="spellEnd"/>
          </w:p>
        </w:tc>
        <w:tc>
          <w:tcPr>
            <w:tcW w:w="1510" w:type="dxa"/>
            <w:vMerge/>
            <w:tcBorders>
              <w:right w:val="single" w:sz="12" w:space="0" w:color="auto"/>
            </w:tcBorders>
            <w:shd w:val="clear" w:color="auto" w:fill="auto"/>
          </w:tcPr>
          <w:p w14:paraId="607240B2" w14:textId="77777777" w:rsidR="00E36AE3" w:rsidRPr="0081614C" w:rsidRDefault="00E36AE3" w:rsidP="00EF66C7">
            <w:pPr>
              <w:rPr>
                <w:rFonts w:ascii="Arial" w:hAnsi="Arial" w:cs="Arial"/>
                <w:sz w:val="16"/>
                <w:szCs w:val="16"/>
                <w:lang w:val="en-US"/>
              </w:rPr>
            </w:pPr>
          </w:p>
        </w:tc>
      </w:tr>
      <w:tr w:rsidR="00E36AE3" w:rsidRPr="000D5287" w14:paraId="51B082F0" w14:textId="77777777" w:rsidTr="004B3B10">
        <w:trPr>
          <w:jc w:val="center"/>
        </w:trPr>
        <w:tc>
          <w:tcPr>
            <w:tcW w:w="10678" w:type="dxa"/>
            <w:gridSpan w:val="9"/>
            <w:tcBorders>
              <w:left w:val="single" w:sz="12" w:space="0" w:color="auto"/>
              <w:right w:val="single" w:sz="12" w:space="0" w:color="auto"/>
            </w:tcBorders>
            <w:shd w:val="clear" w:color="auto" w:fill="auto"/>
          </w:tcPr>
          <w:p w14:paraId="2B0900E1"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1373848B" w14:textId="158FBC17" w:rsidR="00E36AE3" w:rsidRPr="000D5287" w:rsidRDefault="000D5287" w:rsidP="00EF66C7">
            <w:pPr>
              <w:rPr>
                <w:rFonts w:ascii="Arial" w:hAnsi="Arial" w:cs="Arial"/>
                <w:sz w:val="22"/>
                <w:szCs w:val="22"/>
              </w:rPr>
            </w:pPr>
            <w:r w:rsidRPr="000D5287">
              <w:rPr>
                <w:rFonts w:ascii="Arial" w:hAnsi="Arial" w:cs="Arial"/>
                <w:sz w:val="22"/>
                <w:szCs w:val="22"/>
              </w:rPr>
              <w:t>Katedra Prawa i Organizacji Przedsiębiorstw w Agrobiznesie</w:t>
            </w:r>
          </w:p>
        </w:tc>
      </w:tr>
      <w:tr w:rsidR="00E36AE3" w:rsidRPr="000D1DA1" w14:paraId="5C6E5278" w14:textId="7777777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7B9C2519" w14:textId="77777777"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14:paraId="30483036" w14:textId="27AFC291" w:rsidR="00E36AE3" w:rsidRPr="00A760E1" w:rsidRDefault="000D5287" w:rsidP="00EF66C7">
            <w:pPr>
              <w:rPr>
                <w:rFonts w:ascii="Arial" w:hAnsi="Arial" w:cs="Arial"/>
                <w:sz w:val="22"/>
                <w:szCs w:val="22"/>
                <w:lang w:val="en-GB"/>
              </w:rPr>
            </w:pPr>
            <w:proofErr w:type="spellStart"/>
            <w:r>
              <w:rPr>
                <w:rFonts w:ascii="Arial" w:hAnsi="Arial" w:cs="Arial"/>
                <w:sz w:val="22"/>
                <w:szCs w:val="22"/>
                <w:lang w:val="en-GB"/>
              </w:rPr>
              <w:t>dr</w:t>
            </w:r>
            <w:proofErr w:type="spellEnd"/>
            <w:r>
              <w:rPr>
                <w:rFonts w:ascii="Arial" w:hAnsi="Arial" w:cs="Arial"/>
                <w:sz w:val="22"/>
                <w:szCs w:val="22"/>
                <w:lang w:val="en-GB"/>
              </w:rPr>
              <w:t xml:space="preserve"> Anna Jęczmyk </w:t>
            </w:r>
          </w:p>
        </w:tc>
      </w:tr>
      <w:tr w:rsidR="00A26E9B" w:rsidRPr="00EF66C7" w14:paraId="52522E62" w14:textId="77777777" w:rsidTr="00210531">
        <w:trPr>
          <w:jc w:val="center"/>
        </w:trPr>
        <w:tc>
          <w:tcPr>
            <w:tcW w:w="5480" w:type="dxa"/>
            <w:gridSpan w:val="4"/>
            <w:tcBorders>
              <w:left w:val="single" w:sz="12" w:space="0" w:color="auto"/>
              <w:right w:val="single" w:sz="4" w:space="0" w:color="auto"/>
            </w:tcBorders>
            <w:shd w:val="clear" w:color="auto" w:fill="auto"/>
          </w:tcPr>
          <w:p w14:paraId="0F5EB10B"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3EBAB89B" w14:textId="77777777" w:rsidR="00A26E9B" w:rsidRPr="000C54CC" w:rsidRDefault="003F10E5" w:rsidP="00EF66C7">
            <w:pPr>
              <w:rPr>
                <w:b/>
                <w:sz w:val="20"/>
                <w:szCs w:val="20"/>
                <w:lang w:val="en-GB"/>
              </w:rPr>
            </w:pPr>
            <w:r w:rsidRPr="000C54CC">
              <w:rPr>
                <w:b/>
                <w:sz w:val="20"/>
                <w:szCs w:val="20"/>
                <w:lang w:val="en-GB"/>
              </w:rPr>
              <w:t>Economics and Finance Management in Agri-food Sector</w:t>
            </w:r>
          </w:p>
        </w:tc>
        <w:tc>
          <w:tcPr>
            <w:tcW w:w="1732" w:type="dxa"/>
            <w:tcBorders>
              <w:left w:val="single" w:sz="4" w:space="0" w:color="auto"/>
              <w:bottom w:val="single" w:sz="4" w:space="0" w:color="auto"/>
              <w:right w:val="single" w:sz="4" w:space="0" w:color="auto"/>
            </w:tcBorders>
            <w:shd w:val="clear" w:color="auto" w:fill="auto"/>
          </w:tcPr>
          <w:p w14:paraId="1C48E256"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331FB06B" w14:textId="77777777" w:rsidR="00AB5524" w:rsidRPr="000C54CC" w:rsidRDefault="00A10CE4" w:rsidP="00EF66C7">
            <w:pPr>
              <w:rPr>
                <w:rFonts w:ascii="Arial" w:hAnsi="Arial" w:cs="Arial"/>
                <w:b/>
                <w:sz w:val="16"/>
                <w:szCs w:val="16"/>
                <w:lang w:val="en-GB"/>
              </w:rPr>
            </w:pPr>
            <w:r w:rsidRPr="000C54CC">
              <w:rPr>
                <w:rFonts w:ascii="Arial" w:hAnsi="Arial" w:cs="Arial"/>
                <w:b/>
                <w:sz w:val="16"/>
                <w:szCs w:val="16"/>
                <w:lang w:val="en-GB"/>
              </w:rPr>
              <w:t>bachelor degree</w:t>
            </w:r>
          </w:p>
        </w:tc>
        <w:tc>
          <w:tcPr>
            <w:tcW w:w="1732" w:type="dxa"/>
            <w:gridSpan w:val="2"/>
            <w:tcBorders>
              <w:left w:val="single" w:sz="4" w:space="0" w:color="auto"/>
              <w:bottom w:val="single" w:sz="4" w:space="0" w:color="auto"/>
              <w:right w:val="single" w:sz="4" w:space="0" w:color="auto"/>
            </w:tcBorders>
            <w:shd w:val="clear" w:color="auto" w:fill="auto"/>
          </w:tcPr>
          <w:p w14:paraId="1DEA60B5"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14:paraId="61BFD508" w14:textId="438CB63A" w:rsidR="000D5287" w:rsidRPr="00A760E1" w:rsidRDefault="000D5287" w:rsidP="00EF66C7">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175C7DC8" w14:textId="77777777" w:rsidR="00A26E9B" w:rsidRPr="00A760E1" w:rsidRDefault="00A44470" w:rsidP="00EF66C7">
            <w:pPr>
              <w:rPr>
                <w:rFonts w:ascii="Arial" w:hAnsi="Arial" w:cs="Arial"/>
                <w:sz w:val="16"/>
                <w:szCs w:val="16"/>
                <w:lang w:val="en-GB"/>
              </w:rPr>
            </w:pPr>
            <w:r w:rsidRPr="00A760E1">
              <w:rPr>
                <w:rFonts w:ascii="Arial" w:hAnsi="Arial" w:cs="Arial"/>
                <w:sz w:val="16"/>
                <w:szCs w:val="16"/>
                <w:lang w:val="en-GB"/>
              </w:rPr>
              <w:t>Semester</w:t>
            </w:r>
          </w:p>
        </w:tc>
      </w:tr>
      <w:tr w:rsidR="00AD57E8" w:rsidRPr="00440C98" w14:paraId="7AD3C0CE" w14:textId="77777777" w:rsidTr="00210531">
        <w:trPr>
          <w:trHeight w:val="461"/>
          <w:jc w:val="center"/>
        </w:trPr>
        <w:tc>
          <w:tcPr>
            <w:tcW w:w="5480" w:type="dxa"/>
            <w:gridSpan w:val="4"/>
            <w:tcBorders>
              <w:left w:val="single" w:sz="12" w:space="0" w:color="auto"/>
              <w:right w:val="single" w:sz="4" w:space="0" w:color="auto"/>
            </w:tcBorders>
            <w:shd w:val="clear" w:color="auto" w:fill="auto"/>
          </w:tcPr>
          <w:p w14:paraId="35CA3F71" w14:textId="77777777"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14:paraId="2AF0A3B9"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6CC5C998" w14:textId="77777777" w:rsidR="00AD57E8" w:rsidRPr="00A760E1" w:rsidRDefault="00AD57E8" w:rsidP="00EF66C7">
            <w:pPr>
              <w:rPr>
                <w:rFonts w:ascii="Arial" w:hAnsi="Arial" w:cs="Arial"/>
                <w:sz w:val="16"/>
                <w:szCs w:val="16"/>
                <w:lang w:val="en-GB"/>
              </w:rPr>
            </w:pPr>
          </w:p>
        </w:tc>
      </w:tr>
      <w:tr w:rsidR="00E36AE3" w:rsidRPr="000D1DA1" w14:paraId="41D6EA27" w14:textId="77777777"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289890F4"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7FFDACB0"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0D1DA1" w14:paraId="62531226" w14:textId="77777777"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CE1AAB7"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285F1270"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14:paraId="773552EA"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7EC363D"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14:paraId="2BE9945C" w14:textId="2F15E458" w:rsidR="00167F94" w:rsidRPr="00A760E1" w:rsidRDefault="000D5287"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3AED4ADD"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3C5DD807" w14:textId="77777777" w:rsidR="00167F94" w:rsidRPr="00EF66C7" w:rsidRDefault="00167F94" w:rsidP="000E20A8">
            <w:pPr>
              <w:jc w:val="center"/>
              <w:rPr>
                <w:rFonts w:ascii="Arial" w:hAnsi="Arial" w:cs="Arial"/>
                <w:b/>
                <w:sz w:val="20"/>
                <w:szCs w:val="20"/>
              </w:rPr>
            </w:pPr>
          </w:p>
        </w:tc>
      </w:tr>
      <w:tr w:rsidR="00167F94" w:rsidRPr="00EF66C7" w14:paraId="31DEA140"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53BADB0F"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14:paraId="4272B89F" w14:textId="0E4A4213" w:rsidR="00167F94" w:rsidRPr="00A760E1" w:rsidRDefault="000D5287"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4621945D"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11457D25" w14:textId="77777777" w:rsidR="00167F94" w:rsidRPr="00EF66C7" w:rsidRDefault="00167F94" w:rsidP="000E20A8">
            <w:pPr>
              <w:jc w:val="center"/>
              <w:rPr>
                <w:rFonts w:ascii="Arial" w:hAnsi="Arial" w:cs="Arial"/>
                <w:b/>
                <w:sz w:val="20"/>
                <w:szCs w:val="20"/>
              </w:rPr>
            </w:pPr>
          </w:p>
        </w:tc>
      </w:tr>
      <w:tr w:rsidR="00167F94" w:rsidRPr="00EF66C7" w14:paraId="2CFABAE4"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4DCDF8E" w14:textId="0682D512"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0D5287" w:rsidRPr="00FB0381">
              <w:rPr>
                <w:rFonts w:ascii="Arial" w:hAnsi="Arial" w:cs="Arial"/>
                <w:sz w:val="20"/>
                <w:szCs w:val="20"/>
                <w:lang w:val="en-GB"/>
              </w:rPr>
              <w:t>other with the participation of a teacher</w:t>
            </w:r>
          </w:p>
        </w:tc>
        <w:tc>
          <w:tcPr>
            <w:tcW w:w="849" w:type="dxa"/>
            <w:tcBorders>
              <w:left w:val="single" w:sz="12" w:space="0" w:color="auto"/>
              <w:bottom w:val="single" w:sz="4" w:space="0" w:color="auto"/>
              <w:right w:val="single" w:sz="4" w:space="0" w:color="auto"/>
            </w:tcBorders>
            <w:shd w:val="clear" w:color="auto" w:fill="auto"/>
          </w:tcPr>
          <w:p w14:paraId="6879131D" w14:textId="1EAAA398" w:rsidR="00167F94" w:rsidRPr="00A760E1" w:rsidRDefault="000D5287" w:rsidP="0081614C">
            <w:pP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sz="12" w:space="0" w:color="auto"/>
              <w:bottom w:val="single" w:sz="4" w:space="0" w:color="auto"/>
              <w:right w:val="single" w:sz="4" w:space="0" w:color="auto"/>
            </w:tcBorders>
            <w:shd w:val="clear" w:color="auto" w:fill="auto"/>
          </w:tcPr>
          <w:p w14:paraId="07DF3926" w14:textId="77777777" w:rsidR="00167F94" w:rsidRPr="00A760E1" w:rsidRDefault="00115218" w:rsidP="0081614C">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19A012B7" w14:textId="77777777" w:rsidR="00167F94" w:rsidRPr="00EF66C7" w:rsidRDefault="00167F94" w:rsidP="000E20A8">
            <w:pPr>
              <w:jc w:val="center"/>
              <w:rPr>
                <w:rFonts w:ascii="Arial" w:hAnsi="Arial" w:cs="Arial"/>
                <w:b/>
                <w:sz w:val="20"/>
                <w:szCs w:val="20"/>
              </w:rPr>
            </w:pPr>
          </w:p>
        </w:tc>
      </w:tr>
      <w:tr w:rsidR="00210531" w:rsidRPr="00EF66C7" w14:paraId="13FCF5E4"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C45ECB0" w14:textId="501A0799" w:rsidR="00210531" w:rsidRPr="00A760E1" w:rsidRDefault="00210531" w:rsidP="0081614C">
            <w:pPr>
              <w:rPr>
                <w:rFonts w:ascii="Arial" w:hAnsi="Arial" w:cs="Arial"/>
                <w:sz w:val="20"/>
                <w:szCs w:val="20"/>
                <w:lang w:val="en-GB"/>
              </w:rPr>
            </w:pPr>
            <w:r w:rsidRPr="00A760E1">
              <w:rPr>
                <w:rFonts w:ascii="Arial" w:hAnsi="Arial" w:cs="Arial"/>
                <w:sz w:val="20"/>
                <w:szCs w:val="20"/>
                <w:lang w:val="en-GB"/>
              </w:rPr>
              <w:t xml:space="preserve">- </w:t>
            </w:r>
            <w:r w:rsidR="000D5287">
              <w:rPr>
                <w:rFonts w:ascii="Arial" w:hAnsi="Arial" w:cs="Arial"/>
                <w:sz w:val="20"/>
                <w:szCs w:val="20"/>
                <w:lang w:val="en-GB"/>
              </w:rPr>
              <w:t>s</w:t>
            </w:r>
            <w:r w:rsidRPr="00A760E1">
              <w:rPr>
                <w:rFonts w:ascii="Arial" w:hAnsi="Arial" w:cs="Arial"/>
                <w:sz w:val="20"/>
                <w:szCs w:val="20"/>
                <w:lang w:val="en-GB"/>
              </w:rPr>
              <w:t>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14:paraId="6195E01F" w14:textId="68607559" w:rsidR="00210531" w:rsidRPr="00A760E1" w:rsidRDefault="000D5287" w:rsidP="0081614C">
            <w:pP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sz="12" w:space="0" w:color="auto"/>
              <w:bottom w:val="single" w:sz="4" w:space="0" w:color="auto"/>
              <w:right w:val="single" w:sz="4" w:space="0" w:color="auto"/>
            </w:tcBorders>
            <w:shd w:val="clear" w:color="auto" w:fill="auto"/>
          </w:tcPr>
          <w:p w14:paraId="4DC3EA57" w14:textId="77777777" w:rsidR="00210531" w:rsidRPr="00A760E1" w:rsidRDefault="00210531" w:rsidP="0081614C">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14:paraId="7001E6B7" w14:textId="77777777" w:rsidR="00210531" w:rsidRPr="00EF66C7" w:rsidRDefault="00210531" w:rsidP="00EF66C7">
            <w:pPr>
              <w:jc w:val="center"/>
              <w:rPr>
                <w:rFonts w:ascii="Arial" w:hAnsi="Arial" w:cs="Arial"/>
                <w:b/>
                <w:sz w:val="20"/>
                <w:szCs w:val="20"/>
              </w:rPr>
            </w:pPr>
          </w:p>
        </w:tc>
      </w:tr>
      <w:tr w:rsidR="00210531" w:rsidRPr="00EF66C7" w14:paraId="65AAAA5F" w14:textId="7777777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6A71E598" w14:textId="77777777"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2E81FA25" w14:textId="5001068C" w:rsidR="00210531" w:rsidRPr="00A760E1" w:rsidRDefault="000D5287" w:rsidP="00001D53">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4B6635EE" w14:textId="77777777"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2B2FD928" w14:textId="77777777" w:rsidR="00210531" w:rsidRPr="00EF66C7" w:rsidRDefault="00210531" w:rsidP="00EF66C7">
            <w:pPr>
              <w:jc w:val="center"/>
              <w:rPr>
                <w:rFonts w:ascii="Arial" w:hAnsi="Arial" w:cs="Arial"/>
                <w:b/>
                <w:sz w:val="20"/>
                <w:szCs w:val="20"/>
              </w:rPr>
            </w:pPr>
          </w:p>
        </w:tc>
      </w:tr>
      <w:bookmarkEnd w:id="0"/>
      <w:tr w:rsidR="00E36AE3" w:rsidRPr="000D1DA1" w14:paraId="7F554E57"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5F56EC5B"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14:paraId="24B643D7" w14:textId="432E0530" w:rsidR="00E36AE3" w:rsidRPr="009515B1" w:rsidRDefault="009515B1" w:rsidP="00EF66C7">
            <w:pPr>
              <w:rPr>
                <w:rFonts w:ascii="Arial" w:hAnsi="Arial" w:cs="Arial"/>
                <w:sz w:val="20"/>
                <w:szCs w:val="20"/>
                <w:lang w:val="en-GB"/>
              </w:rPr>
            </w:pPr>
            <w:r w:rsidRPr="009515B1">
              <w:rPr>
                <w:rFonts w:ascii="Arial" w:hAnsi="Arial" w:cs="Arial"/>
                <w:sz w:val="20"/>
                <w:szCs w:val="20"/>
                <w:lang w:val="en-US"/>
              </w:rPr>
              <w:t>Gaining knowledge about the functioning of logistics in an agribusiness enterprise on a national and global scale. In practice, acquiring the ability to identify logistics processes, calculate and analyze logistics costs and the basics of inventory analysis.</w:t>
            </w:r>
          </w:p>
        </w:tc>
      </w:tr>
      <w:tr w:rsidR="00E36AE3" w:rsidRPr="000D1DA1" w14:paraId="517B0037"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06AB6B80"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14:paraId="7947C5C5" w14:textId="084D9CE4" w:rsidR="00E36AE3" w:rsidRPr="00A760E1" w:rsidRDefault="000D5287" w:rsidP="00EF66C7">
            <w:pPr>
              <w:rPr>
                <w:rFonts w:ascii="Arial" w:hAnsi="Arial" w:cs="Arial"/>
                <w:sz w:val="20"/>
                <w:szCs w:val="20"/>
                <w:lang w:val="en-GB"/>
              </w:rPr>
            </w:pPr>
            <w:r w:rsidRPr="000D5287">
              <w:rPr>
                <w:rFonts w:ascii="Arial" w:hAnsi="Arial" w:cs="Arial"/>
                <w:sz w:val="20"/>
                <w:szCs w:val="20"/>
                <w:lang w:val="en-GB"/>
              </w:rPr>
              <w:t xml:space="preserve">Lectures with multimedia </w:t>
            </w:r>
            <w:r>
              <w:rPr>
                <w:rFonts w:ascii="Arial" w:hAnsi="Arial" w:cs="Arial"/>
                <w:sz w:val="20"/>
                <w:szCs w:val="20"/>
                <w:lang w:val="en-GB"/>
              </w:rPr>
              <w:t>presentations</w:t>
            </w:r>
            <w:r w:rsidRPr="000D5287">
              <w:rPr>
                <w:rFonts w:ascii="Arial" w:hAnsi="Arial" w:cs="Arial"/>
                <w:sz w:val="20"/>
                <w:szCs w:val="20"/>
                <w:lang w:val="en-GB"/>
              </w:rPr>
              <w:t>, exercises with multimedia presentations combined with practical tasks, case studies and performing calculations</w:t>
            </w:r>
          </w:p>
        </w:tc>
      </w:tr>
      <w:tr w:rsidR="00E36AE3" w:rsidRPr="000D1DA1" w14:paraId="13901C59" w14:textId="77777777" w:rsidTr="00210531">
        <w:trPr>
          <w:trHeight w:val="187"/>
          <w:jc w:val="center"/>
        </w:trPr>
        <w:tc>
          <w:tcPr>
            <w:tcW w:w="9168" w:type="dxa"/>
            <w:gridSpan w:val="8"/>
            <w:tcBorders>
              <w:top w:val="single" w:sz="12" w:space="0" w:color="auto"/>
              <w:left w:val="single" w:sz="12" w:space="0" w:color="auto"/>
            </w:tcBorders>
            <w:shd w:val="clear" w:color="auto" w:fill="auto"/>
            <w:vAlign w:val="center"/>
          </w:tcPr>
          <w:p w14:paraId="76C41C50" w14:textId="77777777"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5C7F1D33" w14:textId="77777777"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EF66C7" w14:paraId="0BADE41D" w14:textId="77777777" w:rsidTr="00380C27">
        <w:trPr>
          <w:cantSplit/>
          <w:trHeight w:hRule="exact" w:val="1851"/>
          <w:jc w:val="center"/>
        </w:trPr>
        <w:tc>
          <w:tcPr>
            <w:tcW w:w="660" w:type="dxa"/>
            <w:tcBorders>
              <w:left w:val="single" w:sz="12" w:space="0" w:color="auto"/>
            </w:tcBorders>
            <w:shd w:val="clear" w:color="auto" w:fill="auto"/>
            <w:textDirection w:val="btLr"/>
            <w:vAlign w:val="center"/>
          </w:tcPr>
          <w:p w14:paraId="1A9C4E9D"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79808D10" w14:textId="7D6B59A8" w:rsidR="00E36AE3" w:rsidRPr="00642550" w:rsidRDefault="006B4F09" w:rsidP="00EF66C7">
            <w:pPr>
              <w:rPr>
                <w:rFonts w:ascii="Arial" w:hAnsi="Arial" w:cs="Arial"/>
                <w:sz w:val="20"/>
                <w:szCs w:val="20"/>
                <w:lang w:val="en-US"/>
              </w:rPr>
            </w:pPr>
            <w:r w:rsidRPr="00642550">
              <w:rPr>
                <w:rFonts w:ascii="Arial" w:hAnsi="Arial" w:cs="Arial"/>
                <w:sz w:val="20"/>
                <w:szCs w:val="20"/>
                <w:lang w:val="en-US"/>
              </w:rPr>
              <w:t>O</w:t>
            </w:r>
            <w:r w:rsidR="00E36AE3" w:rsidRPr="00A760E1">
              <w:rPr>
                <w:rFonts w:ascii="Arial" w:hAnsi="Arial" w:cs="Arial"/>
                <w:sz w:val="20"/>
                <w:szCs w:val="20"/>
                <w:lang w:val="en-GB"/>
              </w:rPr>
              <w:t>1</w:t>
            </w:r>
            <w:r w:rsidR="00642550" w:rsidRPr="00642550">
              <w:rPr>
                <w:lang w:val="en-US"/>
              </w:rPr>
              <w:t xml:space="preserve"> </w:t>
            </w:r>
            <w:r w:rsidR="00642550" w:rsidRPr="00642550">
              <w:rPr>
                <w:rFonts w:ascii="Arial" w:hAnsi="Arial" w:cs="Arial"/>
                <w:sz w:val="20"/>
                <w:szCs w:val="20"/>
                <w:lang w:val="en-GB"/>
              </w:rPr>
              <w:t>The student knows at an advanced level, selected mechanisms of the functioning of the economy, including the agri-food economy, at the national and global level, as well as tools and instruments of economic and social policy</w:t>
            </w:r>
          </w:p>
          <w:p w14:paraId="4ED8FCD5" w14:textId="2C35FF58"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2</w:t>
            </w:r>
            <w:r w:rsidR="00642550" w:rsidRPr="00642550">
              <w:rPr>
                <w:lang w:val="en-US"/>
              </w:rPr>
              <w:t xml:space="preserve"> </w:t>
            </w:r>
            <w:r w:rsidR="009515B1" w:rsidRPr="009515B1">
              <w:rPr>
                <w:rFonts w:ascii="Arial" w:hAnsi="Arial" w:cs="Arial"/>
                <w:sz w:val="20"/>
                <w:szCs w:val="20"/>
                <w:lang w:val="en-GB"/>
              </w:rPr>
              <w:t>The student knows at an advanced level, the main theories and issues related to market integration, along with the role of economic policies and mechanisms for financing within regional economic groupings, with particular emphasis on policies dedicated to the agri-food sector</w:t>
            </w:r>
            <w:r w:rsidR="00E36AE3" w:rsidRPr="00A760E1">
              <w:rPr>
                <w:rFonts w:ascii="Arial" w:hAnsi="Arial" w:cs="Arial"/>
                <w:sz w:val="20"/>
                <w:szCs w:val="20"/>
                <w:lang w:val="en-GB"/>
              </w:rPr>
              <w:t>.</w:t>
            </w:r>
          </w:p>
          <w:p w14:paraId="75684BAC" w14:textId="77777777" w:rsidR="00E36AE3" w:rsidRPr="00095FA8" w:rsidRDefault="00E36AE3" w:rsidP="00EF66C7">
            <w:pPr>
              <w:rPr>
                <w:rFonts w:ascii="Arial" w:hAnsi="Arial" w:cs="Arial"/>
                <w:sz w:val="20"/>
                <w:szCs w:val="20"/>
              </w:rPr>
            </w:pPr>
            <w:r w:rsidRPr="00A760E1">
              <w:rPr>
                <w:rFonts w:ascii="Arial" w:hAnsi="Arial" w:cs="Arial"/>
                <w:sz w:val="20"/>
                <w:szCs w:val="20"/>
                <w:lang w:val="en-GB"/>
              </w:rPr>
              <w:t>.</w:t>
            </w:r>
          </w:p>
          <w:p w14:paraId="3D2BEC96" w14:textId="77777777" w:rsidR="00E36AE3" w:rsidRPr="00095FA8" w:rsidRDefault="009C2111" w:rsidP="00EF66C7">
            <w:pPr>
              <w:rPr>
                <w:rFonts w:ascii="Arial" w:hAnsi="Arial" w:cs="Arial"/>
                <w:sz w:val="20"/>
                <w:szCs w:val="20"/>
              </w:rPr>
            </w:pPr>
            <w:r w:rsidRPr="00A760E1">
              <w:rPr>
                <w:rFonts w:ascii="Arial" w:hAnsi="Arial" w:cs="Arial"/>
                <w:sz w:val="20"/>
                <w:szCs w:val="20"/>
                <w:lang w:val="en-GB"/>
              </w:rPr>
              <w:t>.</w:t>
            </w:r>
          </w:p>
          <w:p w14:paraId="59200DEF" w14:textId="77777777" w:rsidR="00E36AE3" w:rsidRPr="00095FA8" w:rsidRDefault="00E36AE3" w:rsidP="00EF66C7">
            <w:pPr>
              <w:rPr>
                <w:rFonts w:ascii="Arial" w:hAnsi="Arial" w:cs="Arial"/>
                <w:sz w:val="20"/>
                <w:szCs w:val="20"/>
              </w:rPr>
            </w:pPr>
          </w:p>
        </w:tc>
        <w:tc>
          <w:tcPr>
            <w:tcW w:w="1510" w:type="dxa"/>
            <w:tcBorders>
              <w:right w:val="single" w:sz="12" w:space="0" w:color="auto"/>
            </w:tcBorders>
            <w:shd w:val="clear" w:color="auto" w:fill="auto"/>
          </w:tcPr>
          <w:p w14:paraId="6C41C1BC" w14:textId="77777777"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 xml:space="preserve">EM1A_W02 </w:t>
            </w:r>
          </w:p>
          <w:p w14:paraId="31B248D3" w14:textId="2D59D83C"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EM1A_W0</w:t>
            </w:r>
            <w:r w:rsidR="009515B1" w:rsidRPr="009515B1">
              <w:rPr>
                <w:rFonts w:ascii="Arial" w:eastAsiaTheme="minorHAnsi" w:hAnsi="Arial" w:cs="Arial"/>
                <w:color w:val="000000"/>
                <w:sz w:val="20"/>
                <w:szCs w:val="20"/>
                <w:lang w:eastAsia="en-US"/>
              </w:rPr>
              <w:t>5</w:t>
            </w:r>
            <w:r w:rsidRPr="00642550">
              <w:rPr>
                <w:rFonts w:ascii="Arial" w:eastAsiaTheme="minorHAnsi" w:hAnsi="Arial" w:cs="Arial"/>
                <w:color w:val="000000"/>
                <w:sz w:val="20"/>
                <w:szCs w:val="20"/>
                <w:lang w:eastAsia="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26"/>
            </w:tblGrid>
            <w:tr w:rsidR="009515B1" w:rsidRPr="009515B1" w14:paraId="22AF72D2" w14:textId="77777777">
              <w:trPr>
                <w:trHeight w:val="178"/>
              </w:trPr>
              <w:tc>
                <w:tcPr>
                  <w:tcW w:w="826" w:type="dxa"/>
                </w:tcPr>
                <w:p w14:paraId="1A3C9F14" w14:textId="656586F0" w:rsidR="009515B1" w:rsidRPr="009515B1" w:rsidRDefault="009515B1" w:rsidP="009515B1">
                  <w:pPr>
                    <w:autoSpaceDE w:val="0"/>
                    <w:autoSpaceDN w:val="0"/>
                    <w:adjustRightInd w:val="0"/>
                    <w:rPr>
                      <w:rFonts w:ascii="Arial" w:eastAsia="Calibri" w:hAnsi="Arial" w:cs="Arial"/>
                      <w:color w:val="000000"/>
                      <w:sz w:val="16"/>
                      <w:szCs w:val="16"/>
                    </w:rPr>
                  </w:pPr>
                </w:p>
              </w:tc>
            </w:tr>
          </w:tbl>
          <w:p w14:paraId="3DC362B1" w14:textId="77777777" w:rsidR="00E36AE3" w:rsidRPr="009515B1" w:rsidRDefault="00E36AE3" w:rsidP="00EF66C7">
            <w:pPr>
              <w:rPr>
                <w:rFonts w:ascii="Arial" w:hAnsi="Arial" w:cs="Arial"/>
                <w:sz w:val="20"/>
                <w:szCs w:val="20"/>
              </w:rPr>
            </w:pPr>
          </w:p>
        </w:tc>
      </w:tr>
      <w:tr w:rsidR="00E36AE3" w:rsidRPr="00EF66C7" w14:paraId="620EAAD9" w14:textId="77777777" w:rsidTr="00380C27">
        <w:trPr>
          <w:cantSplit/>
          <w:trHeight w:hRule="exact" w:val="1849"/>
          <w:jc w:val="center"/>
        </w:trPr>
        <w:tc>
          <w:tcPr>
            <w:tcW w:w="660" w:type="dxa"/>
            <w:tcBorders>
              <w:left w:val="single" w:sz="12" w:space="0" w:color="auto"/>
            </w:tcBorders>
            <w:shd w:val="clear" w:color="auto" w:fill="auto"/>
            <w:textDirection w:val="btLr"/>
            <w:vAlign w:val="center"/>
          </w:tcPr>
          <w:p w14:paraId="2914EEC6"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67535851" w14:textId="068CC302" w:rsidR="00642550" w:rsidRPr="00A760E1" w:rsidRDefault="00642550" w:rsidP="00642550">
            <w:pPr>
              <w:rPr>
                <w:rFonts w:ascii="Arial" w:hAnsi="Arial" w:cs="Arial"/>
                <w:sz w:val="20"/>
                <w:szCs w:val="20"/>
                <w:lang w:val="en-GB"/>
              </w:rPr>
            </w:pPr>
            <w:r w:rsidRPr="00A760E1">
              <w:rPr>
                <w:rFonts w:ascii="Arial" w:hAnsi="Arial" w:cs="Arial"/>
                <w:sz w:val="20"/>
                <w:szCs w:val="20"/>
                <w:lang w:val="en-GB"/>
              </w:rPr>
              <w:t>O3</w:t>
            </w:r>
            <w:r w:rsidR="00036F20">
              <w:rPr>
                <w:rFonts w:ascii="Arial" w:hAnsi="Arial" w:cs="Arial"/>
                <w:sz w:val="20"/>
                <w:szCs w:val="20"/>
                <w:lang w:val="en-GB"/>
              </w:rPr>
              <w:t xml:space="preserve"> </w:t>
            </w:r>
            <w:r w:rsidR="00036F20" w:rsidRPr="00036F20">
              <w:rPr>
                <w:rFonts w:ascii="Arial" w:hAnsi="Arial" w:cs="Arial"/>
                <w:sz w:val="20"/>
                <w:szCs w:val="20"/>
                <w:lang w:val="en-GB"/>
              </w:rPr>
              <w:t>The student communicates with the environment and participates in the debate - uses basic concepts and specialized terminology and conducts discussions on issues consistent with the education program relevant to the field of study</w:t>
            </w:r>
          </w:p>
          <w:p w14:paraId="2318EB49" w14:textId="1FA99FC8"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4</w:t>
            </w:r>
            <w:r w:rsidR="00036F20">
              <w:rPr>
                <w:rFonts w:ascii="Arial" w:hAnsi="Arial" w:cs="Arial"/>
                <w:sz w:val="20"/>
                <w:szCs w:val="20"/>
                <w:lang w:val="en-GB"/>
              </w:rPr>
              <w:t xml:space="preserve"> </w:t>
            </w:r>
            <w:r w:rsidR="00036F20" w:rsidRPr="00036F20">
              <w:rPr>
                <w:rFonts w:ascii="Arial" w:hAnsi="Arial" w:cs="Arial"/>
                <w:sz w:val="20"/>
                <w:szCs w:val="20"/>
                <w:lang w:val="en-GB"/>
              </w:rPr>
              <w:t>The student independently plans and implements their own lifelong learning</w:t>
            </w:r>
          </w:p>
          <w:p w14:paraId="75ED0859" w14:textId="0B35C06B"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E36AE3" w:rsidRPr="00A760E1">
              <w:rPr>
                <w:rFonts w:ascii="Arial" w:hAnsi="Arial" w:cs="Arial"/>
                <w:sz w:val="20"/>
                <w:szCs w:val="20"/>
                <w:lang w:val="en-GB"/>
              </w:rPr>
              <w:t>5</w:t>
            </w:r>
            <w:r w:rsidR="00036F20">
              <w:rPr>
                <w:rFonts w:ascii="Arial" w:hAnsi="Arial" w:cs="Arial"/>
                <w:sz w:val="20"/>
                <w:szCs w:val="20"/>
                <w:lang w:val="en-GB"/>
              </w:rPr>
              <w:t xml:space="preserve"> </w:t>
            </w:r>
            <w:r w:rsidR="00036F20" w:rsidRPr="00036F20">
              <w:rPr>
                <w:rFonts w:ascii="Arial" w:hAnsi="Arial" w:cs="Arial"/>
                <w:sz w:val="20"/>
                <w:szCs w:val="20"/>
                <w:lang w:val="en-GB"/>
              </w:rPr>
              <w:t>The student plans and organizes work, both individually and as part of a team; cooperates effectively with others, including interdisciplinary cooperation</w:t>
            </w:r>
            <w:r w:rsidR="00E36AE3" w:rsidRPr="00A760E1">
              <w:rPr>
                <w:rFonts w:ascii="Arial" w:hAnsi="Arial" w:cs="Arial"/>
                <w:sz w:val="20"/>
                <w:szCs w:val="20"/>
                <w:lang w:val="en-GB"/>
              </w:rPr>
              <w:t>.</w:t>
            </w:r>
          </w:p>
          <w:p w14:paraId="2166370B" w14:textId="77777777" w:rsidR="00E36AE3" w:rsidRPr="00A760E1" w:rsidRDefault="00E36AE3" w:rsidP="00EF66C7">
            <w:pPr>
              <w:rPr>
                <w:rFonts w:ascii="Arial" w:hAnsi="Arial" w:cs="Arial"/>
                <w:sz w:val="20"/>
                <w:szCs w:val="20"/>
                <w:lang w:val="en-GB"/>
              </w:rPr>
            </w:pPr>
          </w:p>
          <w:p w14:paraId="695A6C72"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 xml:space="preserve"> </w:t>
            </w:r>
          </w:p>
          <w:p w14:paraId="4CFF4E3E" w14:textId="77777777" w:rsidR="00E36AE3" w:rsidRPr="00A760E1" w:rsidRDefault="00E36AE3" w:rsidP="00EF66C7">
            <w:pPr>
              <w:rPr>
                <w:rFonts w:ascii="Arial" w:hAnsi="Arial" w:cs="Arial"/>
                <w:sz w:val="20"/>
                <w:szCs w:val="20"/>
                <w:lang w:val="en-GB"/>
              </w:rPr>
            </w:pPr>
          </w:p>
        </w:tc>
        <w:tc>
          <w:tcPr>
            <w:tcW w:w="1510" w:type="dxa"/>
            <w:tcBorders>
              <w:right w:val="single" w:sz="12" w:space="0" w:color="auto"/>
            </w:tcBorders>
            <w:shd w:val="clear" w:color="auto" w:fill="auto"/>
          </w:tcPr>
          <w:p w14:paraId="3CCF43EE" w14:textId="77777777"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 xml:space="preserve">EM1A_U07 </w:t>
            </w:r>
          </w:p>
          <w:p w14:paraId="766DDAFF" w14:textId="77777777"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 xml:space="preserve">EM1A_U09 </w:t>
            </w:r>
          </w:p>
          <w:p w14:paraId="6F776B29" w14:textId="77777777"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 xml:space="preserve">EM1A_U10 </w:t>
            </w:r>
          </w:p>
          <w:p w14:paraId="740D4444" w14:textId="77777777" w:rsidR="00E36AE3" w:rsidRPr="009515B1" w:rsidRDefault="00E36AE3" w:rsidP="00EF66C7">
            <w:pPr>
              <w:rPr>
                <w:rFonts w:ascii="Arial" w:hAnsi="Arial" w:cs="Arial"/>
                <w:sz w:val="20"/>
                <w:szCs w:val="20"/>
              </w:rPr>
            </w:pPr>
          </w:p>
          <w:p w14:paraId="796991E3" w14:textId="3A29E399" w:rsidR="009515B1" w:rsidRPr="009515B1" w:rsidRDefault="009515B1" w:rsidP="00EF66C7">
            <w:pPr>
              <w:rPr>
                <w:rFonts w:ascii="Arial" w:hAnsi="Arial" w:cs="Arial"/>
                <w:sz w:val="20"/>
                <w:szCs w:val="20"/>
              </w:rPr>
            </w:pPr>
          </w:p>
        </w:tc>
      </w:tr>
      <w:tr w:rsidR="00E36AE3" w:rsidRPr="00EF66C7" w14:paraId="73C427C5" w14:textId="77777777" w:rsidTr="00380C27">
        <w:trPr>
          <w:cantSplit/>
          <w:trHeight w:hRule="exact" w:val="1563"/>
          <w:jc w:val="center"/>
        </w:trPr>
        <w:tc>
          <w:tcPr>
            <w:tcW w:w="660" w:type="dxa"/>
            <w:tcBorders>
              <w:left w:val="single" w:sz="12" w:space="0" w:color="auto"/>
              <w:bottom w:val="single" w:sz="12" w:space="0" w:color="auto"/>
            </w:tcBorders>
            <w:shd w:val="clear" w:color="auto" w:fill="auto"/>
            <w:textDirection w:val="btLr"/>
            <w:vAlign w:val="center"/>
          </w:tcPr>
          <w:p w14:paraId="67BD2A8F" w14:textId="77777777"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14:paraId="5F16A715" w14:textId="77777777"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0314C97E" w14:textId="699180B7"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9C2111" w:rsidRPr="00A760E1">
              <w:rPr>
                <w:rFonts w:ascii="Arial" w:hAnsi="Arial" w:cs="Arial"/>
                <w:sz w:val="20"/>
                <w:szCs w:val="20"/>
                <w:lang w:val="en-GB"/>
              </w:rPr>
              <w:t>6</w:t>
            </w:r>
            <w:r w:rsidR="00036F20">
              <w:rPr>
                <w:rFonts w:ascii="Arial" w:hAnsi="Arial" w:cs="Arial"/>
                <w:sz w:val="20"/>
                <w:szCs w:val="20"/>
                <w:lang w:val="en-GB"/>
              </w:rPr>
              <w:t xml:space="preserve"> </w:t>
            </w:r>
            <w:r w:rsidR="00036F20" w:rsidRPr="00036F20">
              <w:rPr>
                <w:rFonts w:ascii="Arial" w:hAnsi="Arial" w:cs="Arial"/>
                <w:sz w:val="20"/>
                <w:szCs w:val="20"/>
                <w:lang w:val="en-GB"/>
              </w:rPr>
              <w:t>The student co-organizes and initiates activities for the social environment, including disseminating economic knowledge in various environments and using it for the needs of the general public and local communities</w:t>
            </w:r>
          </w:p>
          <w:p w14:paraId="60503BD4" w14:textId="06E599B3" w:rsidR="00E36AE3" w:rsidRPr="00A760E1" w:rsidRDefault="006B4F09" w:rsidP="00EF66C7">
            <w:pPr>
              <w:rPr>
                <w:rFonts w:ascii="Arial" w:hAnsi="Arial" w:cs="Arial"/>
                <w:sz w:val="20"/>
                <w:szCs w:val="20"/>
                <w:lang w:val="en-GB"/>
              </w:rPr>
            </w:pPr>
            <w:r w:rsidRPr="00A760E1">
              <w:rPr>
                <w:rFonts w:ascii="Arial" w:hAnsi="Arial" w:cs="Arial"/>
                <w:sz w:val="20"/>
                <w:szCs w:val="20"/>
                <w:lang w:val="en-GB"/>
              </w:rPr>
              <w:t>O</w:t>
            </w:r>
            <w:r w:rsidR="009C2111" w:rsidRPr="00A760E1">
              <w:rPr>
                <w:rFonts w:ascii="Arial" w:hAnsi="Arial" w:cs="Arial"/>
                <w:sz w:val="20"/>
                <w:szCs w:val="20"/>
                <w:lang w:val="en-GB"/>
              </w:rPr>
              <w:t>7</w:t>
            </w:r>
            <w:r w:rsidR="00036F20" w:rsidRPr="00036F20">
              <w:rPr>
                <w:lang w:val="en-US"/>
              </w:rPr>
              <w:t xml:space="preserve"> </w:t>
            </w:r>
            <w:r w:rsidR="00036F20" w:rsidRPr="00036F20">
              <w:rPr>
                <w:rFonts w:ascii="Arial" w:hAnsi="Arial" w:cs="Arial"/>
                <w:sz w:val="20"/>
                <w:szCs w:val="20"/>
                <w:lang w:val="en-GB"/>
              </w:rPr>
              <w:t xml:space="preserve">The student </w:t>
            </w:r>
            <w:proofErr w:type="spellStart"/>
            <w:r w:rsidR="00036F20" w:rsidRPr="00036F20">
              <w:rPr>
                <w:rFonts w:ascii="Arial" w:hAnsi="Arial" w:cs="Arial"/>
                <w:sz w:val="20"/>
                <w:szCs w:val="20"/>
                <w:lang w:val="en-GB"/>
              </w:rPr>
              <w:t>fulfills</w:t>
            </w:r>
            <w:proofErr w:type="spellEnd"/>
            <w:r w:rsidR="00036F20" w:rsidRPr="00036F20">
              <w:rPr>
                <w:rFonts w:ascii="Arial" w:hAnsi="Arial" w:cs="Arial"/>
                <w:sz w:val="20"/>
                <w:szCs w:val="20"/>
                <w:lang w:val="en-GB"/>
              </w:rPr>
              <w:t xml:space="preserve"> social obligations and initiates activities for the public interest, including functioning in a market economy environment and promoting and implementing the idea of entrepreneurship</w:t>
            </w:r>
            <w:r w:rsidR="00E36AE3" w:rsidRPr="00A760E1">
              <w:rPr>
                <w:rFonts w:ascii="Arial" w:hAnsi="Arial" w:cs="Arial"/>
                <w:sz w:val="20"/>
                <w:szCs w:val="20"/>
                <w:lang w:val="en-GB"/>
              </w:rPr>
              <w:t>.</w:t>
            </w:r>
          </w:p>
          <w:p w14:paraId="01141AE5"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p w14:paraId="7B5885B9"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w:t>
            </w:r>
          </w:p>
        </w:tc>
        <w:tc>
          <w:tcPr>
            <w:tcW w:w="1510" w:type="dxa"/>
            <w:tcBorders>
              <w:bottom w:val="single" w:sz="12" w:space="0" w:color="auto"/>
              <w:right w:val="single" w:sz="12" w:space="0" w:color="auto"/>
            </w:tcBorders>
            <w:shd w:val="clear" w:color="auto" w:fill="auto"/>
          </w:tcPr>
          <w:p w14:paraId="6DF80116" w14:textId="77777777" w:rsidR="00642550" w:rsidRPr="00642550" w:rsidRDefault="00642550" w:rsidP="00642550">
            <w:pPr>
              <w:autoSpaceDE w:val="0"/>
              <w:autoSpaceDN w:val="0"/>
              <w:adjustRightInd w:val="0"/>
              <w:rPr>
                <w:rFonts w:ascii="Arial" w:eastAsiaTheme="minorHAnsi" w:hAnsi="Arial" w:cs="Arial"/>
                <w:color w:val="000000"/>
                <w:sz w:val="20"/>
                <w:szCs w:val="20"/>
                <w:lang w:eastAsia="en-US"/>
              </w:rPr>
            </w:pPr>
            <w:r w:rsidRPr="00642550">
              <w:rPr>
                <w:rFonts w:ascii="Arial" w:eastAsiaTheme="minorHAnsi" w:hAnsi="Arial" w:cs="Arial"/>
                <w:color w:val="000000"/>
                <w:sz w:val="20"/>
                <w:szCs w:val="20"/>
                <w:lang w:eastAsia="en-US"/>
              </w:rPr>
              <w:t xml:space="preserve">EM1A_K01 </w:t>
            </w:r>
          </w:p>
          <w:p w14:paraId="5E4E9736" w14:textId="77777777" w:rsidR="00642550" w:rsidRPr="00642550" w:rsidRDefault="00642550" w:rsidP="00642550">
            <w:pPr>
              <w:spacing w:after="160" w:line="259" w:lineRule="auto"/>
              <w:rPr>
                <w:rFonts w:ascii="Arial" w:eastAsiaTheme="minorHAnsi" w:hAnsi="Arial" w:cs="Arial"/>
                <w:sz w:val="20"/>
                <w:szCs w:val="20"/>
                <w:lang w:eastAsia="en-US"/>
              </w:rPr>
            </w:pPr>
            <w:r w:rsidRPr="00642550">
              <w:rPr>
                <w:rFonts w:ascii="Arial" w:eastAsiaTheme="minorHAnsi" w:hAnsi="Arial" w:cs="Arial"/>
                <w:sz w:val="20"/>
                <w:szCs w:val="20"/>
                <w:lang w:eastAsia="en-US"/>
              </w:rPr>
              <w:t xml:space="preserve">EM1A_K02 </w:t>
            </w:r>
          </w:p>
          <w:p w14:paraId="0E0F15CE" w14:textId="77777777" w:rsidR="00E36AE3" w:rsidRPr="009515B1" w:rsidRDefault="00E36AE3" w:rsidP="00EF66C7">
            <w:pPr>
              <w:rPr>
                <w:rFonts w:ascii="Arial" w:hAnsi="Arial" w:cs="Arial"/>
                <w:sz w:val="20"/>
                <w:szCs w:val="20"/>
              </w:rPr>
            </w:pPr>
          </w:p>
        </w:tc>
      </w:tr>
      <w:tr w:rsidR="00E36AE3" w:rsidRPr="00036F20" w14:paraId="2965D430" w14:textId="77777777" w:rsidTr="00210531">
        <w:trPr>
          <w:cantSplit/>
          <w:jc w:val="center"/>
        </w:trPr>
        <w:tc>
          <w:tcPr>
            <w:tcW w:w="9168" w:type="dxa"/>
            <w:gridSpan w:val="8"/>
            <w:tcBorders>
              <w:left w:val="single" w:sz="12" w:space="0" w:color="auto"/>
              <w:bottom w:val="single" w:sz="12" w:space="0" w:color="auto"/>
            </w:tcBorders>
            <w:shd w:val="clear" w:color="auto" w:fill="auto"/>
            <w:vAlign w:val="center"/>
          </w:tcPr>
          <w:p w14:paraId="4736A9A7" w14:textId="77777777" w:rsidR="00E36AE3" w:rsidRDefault="00D86AF1" w:rsidP="00EF66C7">
            <w:pPr>
              <w:rPr>
                <w:rFonts w:ascii="Arial" w:hAnsi="Arial" w:cs="Arial"/>
                <w:b/>
                <w:sz w:val="20"/>
                <w:szCs w:val="20"/>
                <w:lang w:val="en-GB"/>
              </w:rPr>
            </w:pPr>
            <w:bookmarkStart w:id="1" w:name="_Hlk168445604"/>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p w14:paraId="779CD886" w14:textId="77777777" w:rsidR="003B7B50" w:rsidRPr="00A760E1" w:rsidRDefault="003B7B50" w:rsidP="00EF66C7">
            <w:pPr>
              <w:rPr>
                <w:rFonts w:ascii="Arial" w:hAnsi="Arial" w:cs="Arial"/>
                <w:b/>
                <w:sz w:val="20"/>
                <w:szCs w:val="20"/>
                <w:lang w:val="en-GB"/>
              </w:rPr>
            </w:pPr>
          </w:p>
          <w:bookmarkEnd w:id="1"/>
          <w:p w14:paraId="5B2C3BA2" w14:textId="77777777" w:rsidR="003B7B50" w:rsidRPr="00D86602" w:rsidRDefault="003B7B50" w:rsidP="003B7B50">
            <w:pPr>
              <w:rPr>
                <w:rFonts w:ascii="Arial" w:hAnsi="Arial" w:cs="Arial"/>
                <w:sz w:val="20"/>
                <w:szCs w:val="20"/>
                <w:lang w:val="en-GB"/>
              </w:rPr>
            </w:pPr>
            <w:r w:rsidRPr="00D86602">
              <w:rPr>
                <w:rFonts w:ascii="Arial" w:hAnsi="Arial" w:cs="Arial"/>
                <w:sz w:val="20"/>
                <w:szCs w:val="20"/>
                <w:lang w:val="en-GB"/>
              </w:rPr>
              <w:t>Written exam (in descriptive or test form, solving tasks and problems)</w:t>
            </w:r>
          </w:p>
          <w:p w14:paraId="4AF88FB1" w14:textId="77777777" w:rsidR="003B7B50" w:rsidRPr="00D86602" w:rsidRDefault="003B7B50" w:rsidP="003B7B50">
            <w:pPr>
              <w:rPr>
                <w:rFonts w:ascii="Arial" w:hAnsi="Arial" w:cs="Arial"/>
                <w:sz w:val="20"/>
                <w:szCs w:val="20"/>
                <w:lang w:val="en-GB"/>
              </w:rPr>
            </w:pPr>
            <w:r w:rsidRPr="00D86602">
              <w:rPr>
                <w:rFonts w:ascii="Arial" w:hAnsi="Arial" w:cs="Arial"/>
                <w:sz w:val="20"/>
                <w:szCs w:val="20"/>
                <w:lang w:val="en-GB"/>
              </w:rPr>
              <w:t>Performing tasks during classes</w:t>
            </w:r>
          </w:p>
          <w:p w14:paraId="17173387" w14:textId="3CAD4AF9" w:rsidR="00E36AE3" w:rsidRPr="00A760E1" w:rsidRDefault="003B7B50" w:rsidP="003B7B50">
            <w:pPr>
              <w:rPr>
                <w:rFonts w:ascii="Arial" w:hAnsi="Arial" w:cs="Arial"/>
                <w:sz w:val="20"/>
                <w:szCs w:val="20"/>
                <w:lang w:val="en-GB"/>
              </w:rPr>
            </w:pPr>
            <w:r w:rsidRPr="00D86602">
              <w:rPr>
                <w:rFonts w:ascii="Arial" w:hAnsi="Arial" w:cs="Arial"/>
                <w:sz w:val="20"/>
                <w:szCs w:val="20"/>
                <w:lang w:val="en-GB"/>
              </w:rPr>
              <w:t>Written colloquium (in descriptive or test form, solving tasks and problems)</w:t>
            </w:r>
          </w:p>
        </w:tc>
        <w:tc>
          <w:tcPr>
            <w:tcW w:w="1510" w:type="dxa"/>
            <w:tcBorders>
              <w:bottom w:val="single" w:sz="12" w:space="0" w:color="auto"/>
              <w:right w:val="single" w:sz="12" w:space="0" w:color="auto"/>
            </w:tcBorders>
            <w:shd w:val="clear" w:color="auto" w:fill="auto"/>
          </w:tcPr>
          <w:p w14:paraId="6A1BB9A1" w14:textId="77777777"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470E0C5F" w14:textId="6F34A9A1" w:rsidR="00036F20" w:rsidRPr="003B7B50" w:rsidRDefault="00036F20" w:rsidP="00EF66C7">
            <w:pPr>
              <w:jc w:val="center"/>
              <w:rPr>
                <w:rFonts w:ascii="Arial" w:hAnsi="Arial" w:cs="Arial"/>
                <w:sz w:val="16"/>
                <w:szCs w:val="16"/>
                <w:lang w:val="en-GB"/>
              </w:rPr>
            </w:pPr>
            <w:r w:rsidRPr="003B7B50">
              <w:rPr>
                <w:rFonts w:ascii="Arial" w:hAnsi="Arial" w:cs="Arial"/>
                <w:sz w:val="16"/>
                <w:szCs w:val="16"/>
                <w:lang w:val="en-GB"/>
              </w:rPr>
              <w:t xml:space="preserve">O1, O2, </w:t>
            </w:r>
          </w:p>
          <w:p w14:paraId="1E364599" w14:textId="5A3FE224" w:rsidR="00036F20" w:rsidRPr="00036F20" w:rsidRDefault="00036F20" w:rsidP="00EF66C7">
            <w:pPr>
              <w:jc w:val="center"/>
              <w:rPr>
                <w:rFonts w:ascii="Arial" w:hAnsi="Arial" w:cs="Arial"/>
                <w:sz w:val="16"/>
                <w:szCs w:val="16"/>
              </w:rPr>
            </w:pPr>
            <w:r w:rsidRPr="00036F20">
              <w:rPr>
                <w:rFonts w:ascii="Arial" w:hAnsi="Arial" w:cs="Arial"/>
                <w:sz w:val="16"/>
                <w:szCs w:val="16"/>
              </w:rPr>
              <w:t>O2, O3, O4, O5, O6, O7</w:t>
            </w:r>
          </w:p>
          <w:p w14:paraId="70207CEF" w14:textId="6CE193DF" w:rsidR="00036F20" w:rsidRPr="00036F20" w:rsidRDefault="00036F20" w:rsidP="00EF66C7">
            <w:pPr>
              <w:jc w:val="center"/>
              <w:rPr>
                <w:rFonts w:ascii="Arial" w:hAnsi="Arial" w:cs="Arial"/>
                <w:sz w:val="16"/>
                <w:szCs w:val="16"/>
              </w:rPr>
            </w:pPr>
            <w:r w:rsidRPr="00036F20">
              <w:rPr>
                <w:rFonts w:ascii="Arial" w:hAnsi="Arial" w:cs="Arial"/>
                <w:sz w:val="16"/>
                <w:szCs w:val="16"/>
              </w:rPr>
              <w:t xml:space="preserve">O1, O2, </w:t>
            </w:r>
          </w:p>
        </w:tc>
      </w:tr>
      <w:tr w:rsidR="00E36AE3" w:rsidRPr="000D1DA1" w14:paraId="23B676B4" w14:textId="7777777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33B349DB" w14:textId="4F22FFAD" w:rsidR="00036F20" w:rsidRPr="00A760E1" w:rsidRDefault="00386863" w:rsidP="00036F20">
            <w:pPr>
              <w:jc w:val="center"/>
              <w:rPr>
                <w:rFonts w:ascii="Arial" w:hAnsi="Arial" w:cs="Arial"/>
                <w:b/>
                <w:sz w:val="20"/>
                <w:szCs w:val="20"/>
                <w:lang w:val="en-GB"/>
              </w:rPr>
            </w:pPr>
            <w:r w:rsidRPr="00A760E1">
              <w:rPr>
                <w:rFonts w:ascii="Arial" w:hAnsi="Arial" w:cs="Arial"/>
                <w:b/>
                <w:sz w:val="20"/>
                <w:szCs w:val="20"/>
                <w:lang w:val="en-GB"/>
              </w:rPr>
              <w:t>TEACHING CONTENT</w:t>
            </w:r>
            <w:r w:rsidR="00771451">
              <w:rPr>
                <w:rFonts w:ascii="Arial" w:hAnsi="Arial" w:cs="Arial"/>
                <w:b/>
                <w:sz w:val="20"/>
                <w:szCs w:val="20"/>
                <w:lang w:val="en-GB"/>
              </w:rPr>
              <w:t>S</w:t>
            </w:r>
          </w:p>
          <w:p w14:paraId="41C45324" w14:textId="36A0B41A" w:rsidR="00E36AE3" w:rsidRPr="000D5287" w:rsidRDefault="009515B1" w:rsidP="00EF66C7">
            <w:pPr>
              <w:rPr>
                <w:rFonts w:ascii="Arial" w:hAnsi="Arial" w:cs="Arial"/>
                <w:sz w:val="20"/>
                <w:szCs w:val="20"/>
                <w:lang w:val="en-US"/>
              </w:rPr>
            </w:pPr>
            <w:r w:rsidRPr="009515B1">
              <w:rPr>
                <w:rFonts w:ascii="Arial" w:eastAsiaTheme="minorHAnsi" w:hAnsi="Arial" w:cs="Arial"/>
                <w:color w:val="000000"/>
                <w:sz w:val="20"/>
                <w:szCs w:val="20"/>
                <w:lang w:val="en-US" w:eastAsia="en-US"/>
              </w:rPr>
              <w:t>The functioning of logistics in an agribusiness enterprise on a national and global scale. Logistics processes, calculate and analyze logistics costs and the basics of inventory analysis. Introduction to logistics and logistics systems. The essence of logistics in agribusiness. Basic areas of logistics activities in an agribusiness enterprise. Customer service in an agribusiness enterprise. Logistics costs in an agribusiness enterprise. Challenges and problems of agribusiness enterprises in logistics.</w:t>
            </w:r>
          </w:p>
        </w:tc>
      </w:tr>
      <w:tr w:rsidR="00E36AE3" w:rsidRPr="000D5287" w14:paraId="32DB8336" w14:textId="77777777"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29F49D13" w14:textId="77777777" w:rsidR="00E36AE3" w:rsidRDefault="001164D1" w:rsidP="00EF66C7">
            <w:pPr>
              <w:rPr>
                <w:rFonts w:ascii="Arial" w:hAnsi="Arial" w:cs="Arial"/>
                <w:b/>
                <w:sz w:val="20"/>
                <w:szCs w:val="20"/>
                <w:lang w:val="en-GB"/>
              </w:rPr>
            </w:pPr>
            <w:r w:rsidRPr="00A760E1">
              <w:rPr>
                <w:rFonts w:ascii="Arial" w:hAnsi="Arial" w:cs="Arial"/>
                <w:b/>
                <w:sz w:val="20"/>
                <w:szCs w:val="20"/>
                <w:lang w:val="en-GB"/>
              </w:rPr>
              <w:lastRenderedPageBreak/>
              <w:t>T</w:t>
            </w:r>
            <w:r w:rsidR="00CD7237" w:rsidRPr="00A760E1">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14:paraId="4D8FE55E" w14:textId="77777777" w:rsidR="00501867" w:rsidRPr="00A760E1" w:rsidRDefault="00501867" w:rsidP="00EF66C7">
            <w:pPr>
              <w:rPr>
                <w:rFonts w:ascii="Arial" w:hAnsi="Arial" w:cs="Arial"/>
                <w:b/>
                <w:sz w:val="20"/>
                <w:szCs w:val="20"/>
                <w:lang w:val="en-GB"/>
              </w:rPr>
            </w:pPr>
          </w:p>
          <w:p w14:paraId="5290F73E" w14:textId="77777777" w:rsidR="003B7B50" w:rsidRDefault="003B7B50" w:rsidP="003B7B50">
            <w:pPr>
              <w:rPr>
                <w:rFonts w:ascii="Arial" w:hAnsi="Arial" w:cs="Arial"/>
                <w:sz w:val="20"/>
                <w:szCs w:val="20"/>
                <w:lang w:val="en-GB"/>
              </w:rPr>
            </w:pPr>
            <w:r w:rsidRPr="00D86602">
              <w:rPr>
                <w:rFonts w:ascii="Arial" w:hAnsi="Arial" w:cs="Arial"/>
                <w:sz w:val="20"/>
                <w:szCs w:val="20"/>
                <w:lang w:val="en-GB"/>
              </w:rPr>
              <w:t>Lecture: Written exam</w:t>
            </w:r>
          </w:p>
          <w:p w14:paraId="0415E492" w14:textId="77777777" w:rsidR="00501867" w:rsidRDefault="00501867" w:rsidP="003B7B50">
            <w:pPr>
              <w:rPr>
                <w:rFonts w:ascii="Arial" w:hAnsi="Arial" w:cs="Arial"/>
                <w:sz w:val="20"/>
                <w:szCs w:val="20"/>
                <w:lang w:val="en-GB"/>
              </w:rPr>
            </w:pPr>
          </w:p>
          <w:p w14:paraId="5DA2505A" w14:textId="77777777" w:rsidR="003B7B50" w:rsidRDefault="003B7B50" w:rsidP="003B7B50">
            <w:pPr>
              <w:rPr>
                <w:rFonts w:ascii="Arial" w:hAnsi="Arial" w:cs="Arial"/>
                <w:sz w:val="20"/>
                <w:szCs w:val="20"/>
                <w:lang w:val="en-GB"/>
              </w:rPr>
            </w:pPr>
            <w:r>
              <w:rPr>
                <w:rFonts w:ascii="Arial" w:hAnsi="Arial" w:cs="Arial"/>
                <w:sz w:val="20"/>
                <w:szCs w:val="20"/>
                <w:lang w:val="en-GB"/>
              </w:rPr>
              <w:t>Practical classes:</w:t>
            </w:r>
          </w:p>
          <w:p w14:paraId="36F187F4" w14:textId="77777777" w:rsidR="003B7B50" w:rsidRPr="00C71F6A" w:rsidRDefault="003B7B50" w:rsidP="00501867">
            <w:pPr>
              <w:pStyle w:val="Akapitzlist"/>
              <w:numPr>
                <w:ilvl w:val="0"/>
                <w:numId w:val="13"/>
              </w:numPr>
              <w:ind w:left="164" w:hanging="164"/>
              <w:rPr>
                <w:rFonts w:ascii="Arial" w:hAnsi="Arial" w:cs="Arial"/>
                <w:sz w:val="20"/>
                <w:szCs w:val="20"/>
                <w:lang w:val="en-GB"/>
              </w:rPr>
            </w:pPr>
            <w:r w:rsidRPr="00C71F6A">
              <w:rPr>
                <w:rFonts w:ascii="Arial" w:hAnsi="Arial" w:cs="Arial"/>
                <w:sz w:val="20"/>
                <w:szCs w:val="20"/>
                <w:lang w:val="en-GB"/>
              </w:rPr>
              <w:t>performing tasks during classes</w:t>
            </w:r>
          </w:p>
          <w:p w14:paraId="6AF96DC2" w14:textId="77777777" w:rsidR="003B7B50" w:rsidRPr="00C71F6A" w:rsidRDefault="003B7B50" w:rsidP="00501867">
            <w:pPr>
              <w:pStyle w:val="Akapitzlist"/>
              <w:numPr>
                <w:ilvl w:val="0"/>
                <w:numId w:val="13"/>
              </w:numPr>
              <w:ind w:left="164" w:hanging="164"/>
              <w:rPr>
                <w:rFonts w:ascii="Arial" w:hAnsi="Arial" w:cs="Arial"/>
                <w:sz w:val="20"/>
                <w:szCs w:val="20"/>
                <w:lang w:val="en-GB"/>
              </w:rPr>
            </w:pPr>
            <w:r>
              <w:rPr>
                <w:rFonts w:ascii="Arial" w:hAnsi="Arial" w:cs="Arial"/>
                <w:sz w:val="20"/>
                <w:szCs w:val="20"/>
                <w:lang w:val="en-GB"/>
              </w:rPr>
              <w:t>w</w:t>
            </w:r>
            <w:r w:rsidRPr="00D86602">
              <w:rPr>
                <w:rFonts w:ascii="Arial" w:hAnsi="Arial" w:cs="Arial"/>
                <w:sz w:val="20"/>
                <w:szCs w:val="20"/>
                <w:lang w:val="en-GB"/>
              </w:rPr>
              <w:t>ritten colloquium (in descriptive or test form, solving tasks and problems</w:t>
            </w:r>
            <w:r>
              <w:rPr>
                <w:rFonts w:ascii="Arial" w:hAnsi="Arial" w:cs="Arial"/>
                <w:sz w:val="20"/>
                <w:szCs w:val="20"/>
                <w:lang w:val="en-GB"/>
              </w:rPr>
              <w:t xml:space="preserve"> - </w:t>
            </w:r>
            <w:r w:rsidRPr="00C71F6A">
              <w:rPr>
                <w:rFonts w:ascii="Arial" w:hAnsi="Arial" w:cs="Arial"/>
                <w:sz w:val="20"/>
                <w:szCs w:val="20"/>
                <w:lang w:val="en-GB"/>
              </w:rPr>
              <w:t>form chosen by the teacher)</w:t>
            </w:r>
          </w:p>
          <w:p w14:paraId="283AB8E5" w14:textId="7DF4AEAC" w:rsidR="00E36AE3" w:rsidRPr="000D5287" w:rsidRDefault="003B7B50" w:rsidP="00501867">
            <w:pPr>
              <w:pStyle w:val="Akapitzlist"/>
              <w:numPr>
                <w:ilvl w:val="0"/>
                <w:numId w:val="13"/>
              </w:numPr>
              <w:ind w:left="164" w:hanging="164"/>
              <w:rPr>
                <w:rFonts w:ascii="Arial" w:hAnsi="Arial" w:cs="Arial"/>
                <w:sz w:val="20"/>
                <w:szCs w:val="20"/>
                <w:lang w:val="en-GB"/>
              </w:rPr>
            </w:pPr>
            <w:r w:rsidRPr="0052748B">
              <w:rPr>
                <w:rFonts w:ascii="Arial" w:hAnsi="Arial" w:cs="Arial"/>
                <w:sz w:val="20"/>
                <w:szCs w:val="20"/>
                <w:lang w:val="en-GB"/>
              </w:rPr>
              <w:t>assessment of student participation in the discussion and involvement (class activity)</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14:paraId="318AD4D2" w14:textId="77777777" w:rsidR="00E36AE3"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14:paraId="73DCD4E9" w14:textId="77777777" w:rsidR="00501867" w:rsidRDefault="00501867" w:rsidP="00EF66C7">
            <w:pPr>
              <w:jc w:val="center"/>
              <w:rPr>
                <w:rFonts w:ascii="Arial" w:hAnsi="Arial" w:cs="Arial"/>
                <w:sz w:val="16"/>
                <w:szCs w:val="16"/>
                <w:lang w:val="en-US"/>
              </w:rPr>
            </w:pPr>
          </w:p>
          <w:p w14:paraId="5381F0DE" w14:textId="3B63B68C" w:rsidR="000D5287" w:rsidRDefault="00501867" w:rsidP="000D5287">
            <w:pPr>
              <w:jc w:val="center"/>
              <w:rPr>
                <w:rFonts w:ascii="Arial" w:hAnsi="Arial" w:cs="Arial"/>
                <w:sz w:val="20"/>
                <w:szCs w:val="20"/>
                <w:lang w:val="en-US"/>
              </w:rPr>
            </w:pPr>
            <w:r>
              <w:rPr>
                <w:rFonts w:ascii="Arial" w:hAnsi="Arial" w:cs="Arial"/>
                <w:sz w:val="20"/>
                <w:szCs w:val="20"/>
                <w:lang w:val="en-US"/>
              </w:rPr>
              <w:t>Lecture:</w:t>
            </w:r>
            <w:r w:rsidR="000D5287" w:rsidRPr="003B7B50">
              <w:rPr>
                <w:rFonts w:ascii="Arial" w:hAnsi="Arial" w:cs="Arial"/>
                <w:sz w:val="20"/>
                <w:szCs w:val="20"/>
                <w:lang w:val="en-US"/>
              </w:rPr>
              <w:t>100%</w:t>
            </w:r>
          </w:p>
          <w:p w14:paraId="3B0255AE" w14:textId="4D2291AA" w:rsidR="000D5287" w:rsidRPr="003B7B50" w:rsidRDefault="00501867" w:rsidP="000D5287">
            <w:pPr>
              <w:jc w:val="center"/>
              <w:rPr>
                <w:rFonts w:ascii="Arial" w:hAnsi="Arial" w:cs="Arial"/>
                <w:sz w:val="20"/>
                <w:szCs w:val="20"/>
                <w:lang w:val="en-US"/>
              </w:rPr>
            </w:pPr>
            <w:r>
              <w:rPr>
                <w:rFonts w:ascii="Arial" w:hAnsi="Arial" w:cs="Arial"/>
                <w:sz w:val="20"/>
                <w:szCs w:val="20"/>
                <w:lang w:val="en-US"/>
              </w:rPr>
              <w:t xml:space="preserve">Practical classes: </w:t>
            </w:r>
            <w:r w:rsidR="000D5287" w:rsidRPr="003B7B50">
              <w:rPr>
                <w:rFonts w:ascii="Arial" w:hAnsi="Arial" w:cs="Arial"/>
                <w:sz w:val="20"/>
                <w:szCs w:val="20"/>
                <w:lang w:val="en-US"/>
              </w:rPr>
              <w:t>100%</w:t>
            </w:r>
          </w:p>
          <w:p w14:paraId="639DD6AA" w14:textId="77777777" w:rsidR="000D5287" w:rsidRPr="00501867" w:rsidRDefault="000D5287" w:rsidP="00501867">
            <w:pPr>
              <w:pStyle w:val="Akapitzlist"/>
              <w:numPr>
                <w:ilvl w:val="0"/>
                <w:numId w:val="17"/>
              </w:numPr>
              <w:ind w:left="355" w:hanging="425"/>
              <w:jc w:val="center"/>
              <w:rPr>
                <w:rFonts w:ascii="Arial" w:hAnsi="Arial" w:cs="Arial"/>
                <w:sz w:val="20"/>
                <w:szCs w:val="20"/>
                <w:lang w:val="en-US"/>
              </w:rPr>
            </w:pPr>
            <w:r w:rsidRPr="00501867">
              <w:rPr>
                <w:rFonts w:ascii="Arial" w:hAnsi="Arial" w:cs="Arial"/>
                <w:sz w:val="20"/>
                <w:szCs w:val="20"/>
                <w:lang w:val="en-US"/>
              </w:rPr>
              <w:t>20%</w:t>
            </w:r>
          </w:p>
          <w:p w14:paraId="39412B86" w14:textId="77777777" w:rsidR="000D5287" w:rsidRDefault="000D5287" w:rsidP="00501867">
            <w:pPr>
              <w:pStyle w:val="Akapitzlist"/>
              <w:numPr>
                <w:ilvl w:val="0"/>
                <w:numId w:val="17"/>
              </w:numPr>
              <w:ind w:left="355" w:hanging="425"/>
              <w:jc w:val="center"/>
              <w:rPr>
                <w:rFonts w:ascii="Arial" w:hAnsi="Arial" w:cs="Arial"/>
                <w:sz w:val="20"/>
                <w:szCs w:val="20"/>
                <w:lang w:val="en-US"/>
              </w:rPr>
            </w:pPr>
            <w:r w:rsidRPr="00501867">
              <w:rPr>
                <w:rFonts w:ascii="Arial" w:hAnsi="Arial" w:cs="Arial"/>
                <w:sz w:val="20"/>
                <w:szCs w:val="20"/>
                <w:lang w:val="en-US"/>
              </w:rPr>
              <w:t>60%</w:t>
            </w:r>
          </w:p>
          <w:p w14:paraId="3C9E44F9" w14:textId="77777777" w:rsidR="00501867" w:rsidRPr="00501867" w:rsidRDefault="00501867" w:rsidP="00501867">
            <w:pPr>
              <w:pStyle w:val="Akapitzlist"/>
              <w:numPr>
                <w:ilvl w:val="0"/>
                <w:numId w:val="17"/>
              </w:numPr>
              <w:ind w:left="355" w:hanging="425"/>
              <w:jc w:val="center"/>
              <w:rPr>
                <w:rFonts w:ascii="Arial" w:hAnsi="Arial" w:cs="Arial"/>
                <w:sz w:val="20"/>
                <w:szCs w:val="20"/>
                <w:lang w:val="en-US"/>
              </w:rPr>
            </w:pPr>
          </w:p>
          <w:p w14:paraId="6FD3FE9B" w14:textId="5696D328" w:rsidR="000D5287" w:rsidRPr="00501867" w:rsidRDefault="000D5287" w:rsidP="00501867">
            <w:pPr>
              <w:pStyle w:val="Akapitzlist"/>
              <w:numPr>
                <w:ilvl w:val="0"/>
                <w:numId w:val="17"/>
              </w:numPr>
              <w:ind w:left="355" w:hanging="425"/>
              <w:jc w:val="center"/>
              <w:rPr>
                <w:rFonts w:ascii="Arial" w:hAnsi="Arial" w:cs="Arial"/>
                <w:sz w:val="20"/>
                <w:szCs w:val="20"/>
                <w:lang w:val="en-US"/>
              </w:rPr>
            </w:pPr>
            <w:r w:rsidRPr="00501867">
              <w:rPr>
                <w:rFonts w:ascii="Arial" w:hAnsi="Arial" w:cs="Arial"/>
                <w:sz w:val="20"/>
                <w:szCs w:val="20"/>
                <w:lang w:val="en-US"/>
              </w:rPr>
              <w:t>20%</w:t>
            </w:r>
          </w:p>
        </w:tc>
      </w:tr>
      <w:tr w:rsidR="00E36AE3" w:rsidRPr="000D1DA1" w14:paraId="45D7C759" w14:textId="7777777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A456EAF" w14:textId="77777777" w:rsidR="00E36AE3" w:rsidRPr="00A760E1"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r w:rsidR="000F2C76">
              <w:rPr>
                <w:rFonts w:ascii="Arial" w:hAnsi="Arial" w:cs="Arial"/>
                <w:b/>
                <w:sz w:val="20"/>
                <w:szCs w:val="20"/>
                <w:lang w:val="en-GB"/>
              </w:rPr>
              <w:t>S</w:t>
            </w:r>
          </w:p>
          <w:p w14:paraId="0A791D70" w14:textId="17DAB9C0" w:rsidR="009B6240" w:rsidRPr="00380C27" w:rsidRDefault="009B6240" w:rsidP="009B6240">
            <w:pPr>
              <w:shd w:val="clear" w:color="auto" w:fill="FFFFFF"/>
              <w:contextualSpacing/>
              <w:outlineLvl w:val="0"/>
              <w:rPr>
                <w:rFonts w:ascii="Arial" w:hAnsi="Arial" w:cs="Arial"/>
                <w:b/>
                <w:bCs/>
                <w:kern w:val="36"/>
                <w:sz w:val="20"/>
                <w:szCs w:val="20"/>
                <w:lang w:val="en-US"/>
              </w:rPr>
            </w:pPr>
            <w:r w:rsidRPr="00380C27">
              <w:rPr>
                <w:rFonts w:ascii="Arial" w:hAnsi="Arial" w:cs="Arial"/>
                <w:sz w:val="20"/>
                <w:szCs w:val="20"/>
                <w:lang w:val="en-US"/>
              </w:rPr>
              <w:t>Sami</w:t>
            </w:r>
            <w:r w:rsidRPr="00380C27">
              <w:rPr>
                <w:rFonts w:ascii="Arial" w:hAnsi="Arial" w:cs="Arial"/>
                <w:b/>
                <w:bCs/>
                <w:kern w:val="36"/>
                <w:sz w:val="20"/>
                <w:szCs w:val="20"/>
                <w:lang w:val="en-US"/>
              </w:rPr>
              <w:t xml:space="preserve"> </w:t>
            </w:r>
            <w:r w:rsidRPr="00380C27">
              <w:rPr>
                <w:rFonts w:ascii="Arial" w:hAnsi="Arial" w:cs="Arial"/>
                <w:sz w:val="20"/>
                <w:szCs w:val="20"/>
                <w:lang w:val="en-US"/>
              </w:rPr>
              <w:t>D. (2021):</w:t>
            </w:r>
            <w:r w:rsidRPr="00380C27">
              <w:rPr>
                <w:rFonts w:ascii="Arial" w:hAnsi="Arial" w:cs="Arial"/>
                <w:b/>
                <w:bCs/>
                <w:kern w:val="36"/>
                <w:sz w:val="20"/>
                <w:szCs w:val="20"/>
                <w:lang w:val="en-US"/>
              </w:rPr>
              <w:t xml:space="preserve"> </w:t>
            </w:r>
            <w:r w:rsidRPr="00380C27">
              <w:rPr>
                <w:rFonts w:ascii="Arial" w:hAnsi="Arial" w:cs="Arial"/>
                <w:kern w:val="36"/>
                <w:sz w:val="20"/>
                <w:szCs w:val="20"/>
                <w:lang w:val="en-US"/>
              </w:rPr>
              <w:t xml:space="preserve">Food </w:t>
            </w:r>
            <w:r w:rsidR="00380C27" w:rsidRPr="00380C27">
              <w:rPr>
                <w:rFonts w:ascii="Arial" w:hAnsi="Arial" w:cs="Arial"/>
                <w:kern w:val="36"/>
                <w:sz w:val="20"/>
                <w:szCs w:val="20"/>
                <w:lang w:val="en-US"/>
              </w:rPr>
              <w:t>supply chain management and logistics</w:t>
            </w:r>
            <w:r w:rsidRPr="00380C27">
              <w:rPr>
                <w:rFonts w:ascii="Arial" w:hAnsi="Arial" w:cs="Arial"/>
                <w:b/>
                <w:bCs/>
                <w:kern w:val="36"/>
                <w:sz w:val="20"/>
                <w:szCs w:val="20"/>
                <w:lang w:val="en-US"/>
              </w:rPr>
              <w:t>,</w:t>
            </w:r>
            <w:r w:rsidRPr="00380C27">
              <w:rPr>
                <w:rFonts w:ascii="Arial" w:hAnsi="Arial" w:cs="Arial"/>
                <w:sz w:val="20"/>
                <w:szCs w:val="20"/>
                <w:lang w:val="en-US"/>
              </w:rPr>
              <w:t xml:space="preserve"> Kogan Page Ltd.</w:t>
            </w:r>
          </w:p>
          <w:p w14:paraId="43D11854" w14:textId="78459BB4" w:rsidR="008D4216" w:rsidRPr="00380C27" w:rsidRDefault="008D4216" w:rsidP="009B6240">
            <w:pPr>
              <w:contextualSpacing/>
              <w:rPr>
                <w:rFonts w:ascii="Arial" w:hAnsi="Arial" w:cs="Arial"/>
                <w:sz w:val="20"/>
                <w:szCs w:val="20"/>
                <w:lang w:val="en-US"/>
              </w:rPr>
            </w:pPr>
            <w:r w:rsidRPr="00380C27">
              <w:rPr>
                <w:rFonts w:ascii="Arial" w:hAnsi="Arial" w:cs="Arial"/>
                <w:sz w:val="20"/>
                <w:szCs w:val="20"/>
                <w:lang w:val="en-US"/>
              </w:rPr>
              <w:t>Christopher M. (</w:t>
            </w:r>
            <w:r w:rsidR="00380C27">
              <w:rPr>
                <w:rFonts w:ascii="Arial" w:hAnsi="Arial" w:cs="Arial"/>
                <w:sz w:val="20"/>
                <w:szCs w:val="20"/>
                <w:lang w:val="en-US"/>
              </w:rPr>
              <w:t>2010</w:t>
            </w:r>
            <w:r w:rsidRPr="00380C27">
              <w:rPr>
                <w:rFonts w:ascii="Arial" w:hAnsi="Arial" w:cs="Arial"/>
                <w:sz w:val="20"/>
                <w:szCs w:val="20"/>
                <w:lang w:val="en-US"/>
              </w:rPr>
              <w:t>)</w:t>
            </w:r>
            <w:r w:rsidR="00380C27">
              <w:rPr>
                <w:rFonts w:ascii="Arial" w:hAnsi="Arial" w:cs="Arial"/>
                <w:sz w:val="20"/>
                <w:szCs w:val="20"/>
                <w:lang w:val="en-US"/>
              </w:rPr>
              <w:t>:</w:t>
            </w:r>
            <w:r w:rsidRPr="00380C27">
              <w:rPr>
                <w:rFonts w:ascii="Arial" w:hAnsi="Arial" w:cs="Arial"/>
                <w:sz w:val="20"/>
                <w:szCs w:val="20"/>
                <w:lang w:val="en-US"/>
              </w:rPr>
              <w:t xml:space="preserve"> Logistics and supply chain management: creating value-adding networks, Financial Times, Harlow, UK</w:t>
            </w:r>
            <w:r w:rsidR="00380C27">
              <w:rPr>
                <w:rFonts w:ascii="Arial" w:hAnsi="Arial" w:cs="Arial"/>
                <w:sz w:val="20"/>
                <w:szCs w:val="20"/>
                <w:lang w:val="en-US"/>
              </w:rPr>
              <w:t>.</w:t>
            </w:r>
          </w:p>
          <w:p w14:paraId="1B5B301A" w14:textId="5DF149C2" w:rsidR="00E36AE3" w:rsidRPr="00380C27" w:rsidRDefault="009B6240" w:rsidP="009B6240">
            <w:pPr>
              <w:contextualSpacing/>
              <w:rPr>
                <w:rFonts w:ascii="Arial" w:hAnsi="Arial" w:cs="Arial"/>
                <w:sz w:val="20"/>
                <w:szCs w:val="20"/>
                <w:lang w:val="en-US"/>
              </w:rPr>
            </w:pPr>
            <w:r w:rsidRPr="00380C27">
              <w:rPr>
                <w:rFonts w:ascii="Arial" w:hAnsi="Arial" w:cs="Arial"/>
                <w:sz w:val="20"/>
                <w:szCs w:val="20"/>
                <w:lang w:val="en-US"/>
              </w:rPr>
              <w:t xml:space="preserve">Coyle, J.J., Bardi, EJ., Langley, J., </w:t>
            </w:r>
            <w:r w:rsidR="008D4216" w:rsidRPr="00380C27">
              <w:rPr>
                <w:rFonts w:ascii="Arial" w:hAnsi="Arial" w:cs="Arial"/>
                <w:sz w:val="20"/>
                <w:szCs w:val="20"/>
                <w:lang w:val="en-US"/>
              </w:rPr>
              <w:t xml:space="preserve">(2003): </w:t>
            </w:r>
            <w:r w:rsidRPr="00380C27">
              <w:rPr>
                <w:rFonts w:ascii="Arial" w:hAnsi="Arial" w:cs="Arial"/>
                <w:sz w:val="20"/>
                <w:szCs w:val="20"/>
                <w:lang w:val="en-US"/>
              </w:rPr>
              <w:t xml:space="preserve">The </w:t>
            </w:r>
            <w:r w:rsidR="00380C27">
              <w:rPr>
                <w:rFonts w:ascii="Arial" w:hAnsi="Arial" w:cs="Arial"/>
                <w:sz w:val="20"/>
                <w:szCs w:val="20"/>
                <w:lang w:val="en-US"/>
              </w:rPr>
              <w:t>m</w:t>
            </w:r>
            <w:r w:rsidRPr="00380C27">
              <w:rPr>
                <w:rFonts w:ascii="Arial" w:hAnsi="Arial" w:cs="Arial"/>
                <w:sz w:val="20"/>
                <w:szCs w:val="20"/>
                <w:lang w:val="en-US"/>
              </w:rPr>
              <w:t>a</w:t>
            </w:r>
            <w:r w:rsidR="00380C27" w:rsidRPr="00380C27">
              <w:rPr>
                <w:rFonts w:ascii="Arial" w:hAnsi="Arial" w:cs="Arial"/>
                <w:sz w:val="20"/>
                <w:szCs w:val="20"/>
                <w:lang w:val="en-US"/>
              </w:rPr>
              <w:t>nagement of business logistics: a supply chain perspectiv</w:t>
            </w:r>
            <w:r w:rsidRPr="00380C27">
              <w:rPr>
                <w:rFonts w:ascii="Arial" w:hAnsi="Arial" w:cs="Arial"/>
                <w:sz w:val="20"/>
                <w:szCs w:val="20"/>
                <w:lang w:val="en-US"/>
              </w:rPr>
              <w:t>e,</w:t>
            </w:r>
            <w:r w:rsidR="008D4216" w:rsidRPr="00380C27">
              <w:rPr>
                <w:rFonts w:ascii="Arial" w:hAnsi="Arial" w:cs="Arial"/>
                <w:sz w:val="20"/>
                <w:szCs w:val="20"/>
                <w:lang w:val="en-US"/>
              </w:rPr>
              <w:t xml:space="preserve"> Southwestern, Thomson Learning</w:t>
            </w:r>
            <w:r w:rsidR="00380C27">
              <w:rPr>
                <w:rFonts w:ascii="Arial" w:hAnsi="Arial" w:cs="Arial"/>
                <w:sz w:val="20"/>
                <w:szCs w:val="20"/>
                <w:lang w:val="en-US"/>
              </w:rPr>
              <w:t>.</w:t>
            </w:r>
          </w:p>
          <w:p w14:paraId="44B3EEAA" w14:textId="5697DF37" w:rsidR="000D5287" w:rsidRPr="00A760E1" w:rsidRDefault="000D5287" w:rsidP="00EF66C7">
            <w:pPr>
              <w:rPr>
                <w:rFonts w:ascii="Arial" w:hAnsi="Arial" w:cs="Arial"/>
                <w:sz w:val="20"/>
                <w:szCs w:val="20"/>
                <w:lang w:val="en-GB"/>
              </w:rPr>
            </w:pPr>
          </w:p>
        </w:tc>
      </w:tr>
    </w:tbl>
    <w:p w14:paraId="02078823" w14:textId="77777777" w:rsidR="00095FA8" w:rsidRPr="009B6240" w:rsidRDefault="00095FA8" w:rsidP="00095FA8">
      <w:pPr>
        <w:tabs>
          <w:tab w:val="left" w:pos="10490"/>
        </w:tabs>
        <w:ind w:left="6521" w:firstLine="3"/>
        <w:rPr>
          <w:rFonts w:ascii="Arial" w:hAnsi="Arial" w:cs="Arial"/>
          <w:sz w:val="18"/>
          <w:szCs w:val="18"/>
          <w:lang w:val="en-US"/>
        </w:rPr>
      </w:pPr>
    </w:p>
    <w:sectPr w:rsidR="00095FA8" w:rsidRPr="009B6240"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438B" w14:textId="77777777" w:rsidR="003D361B" w:rsidRDefault="003D361B" w:rsidP="00DA3EDE">
      <w:r>
        <w:separator/>
      </w:r>
    </w:p>
  </w:endnote>
  <w:endnote w:type="continuationSeparator" w:id="0">
    <w:p w14:paraId="0A4B6DF4" w14:textId="77777777" w:rsidR="003D361B" w:rsidRDefault="003D361B"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DB6A" w14:textId="77777777" w:rsidR="003D361B" w:rsidRDefault="003D361B" w:rsidP="00DA3EDE">
      <w:r>
        <w:separator/>
      </w:r>
    </w:p>
  </w:footnote>
  <w:footnote w:type="continuationSeparator" w:id="0">
    <w:p w14:paraId="6E1FD727" w14:textId="77777777" w:rsidR="003D361B" w:rsidRDefault="003D361B"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0ABD"/>
    <w:multiLevelType w:val="hybridMultilevel"/>
    <w:tmpl w:val="608C2E2E"/>
    <w:lvl w:ilvl="0" w:tplc="5EC2CC6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45AE2"/>
    <w:multiLevelType w:val="hybridMultilevel"/>
    <w:tmpl w:val="FD9624E4"/>
    <w:lvl w:ilvl="0" w:tplc="5EC2CC62">
      <w:numFmt w:val="bullet"/>
      <w:lvlText w:val="-"/>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E071D3"/>
    <w:multiLevelType w:val="hybridMultilevel"/>
    <w:tmpl w:val="135C10A6"/>
    <w:lvl w:ilvl="0" w:tplc="04150001">
      <w:start w:val="1"/>
      <w:numFmt w:val="bullet"/>
      <w:lvlText w:val=""/>
      <w:lvlJc w:val="left"/>
      <w:pPr>
        <w:ind w:left="879" w:hanging="360"/>
      </w:pPr>
      <w:rPr>
        <w:rFonts w:ascii="Symbol" w:hAnsi="Symbol" w:hint="default"/>
      </w:rPr>
    </w:lvl>
    <w:lvl w:ilvl="1" w:tplc="04150003" w:tentative="1">
      <w:start w:val="1"/>
      <w:numFmt w:val="bullet"/>
      <w:lvlText w:val="o"/>
      <w:lvlJc w:val="left"/>
      <w:pPr>
        <w:ind w:left="1599" w:hanging="360"/>
      </w:pPr>
      <w:rPr>
        <w:rFonts w:ascii="Courier New" w:hAnsi="Courier New" w:cs="Courier New" w:hint="default"/>
      </w:rPr>
    </w:lvl>
    <w:lvl w:ilvl="2" w:tplc="04150005" w:tentative="1">
      <w:start w:val="1"/>
      <w:numFmt w:val="bullet"/>
      <w:lvlText w:val=""/>
      <w:lvlJc w:val="left"/>
      <w:pPr>
        <w:ind w:left="2319" w:hanging="360"/>
      </w:pPr>
      <w:rPr>
        <w:rFonts w:ascii="Wingdings" w:hAnsi="Wingdings" w:hint="default"/>
      </w:rPr>
    </w:lvl>
    <w:lvl w:ilvl="3" w:tplc="04150001" w:tentative="1">
      <w:start w:val="1"/>
      <w:numFmt w:val="bullet"/>
      <w:lvlText w:val=""/>
      <w:lvlJc w:val="left"/>
      <w:pPr>
        <w:ind w:left="3039" w:hanging="360"/>
      </w:pPr>
      <w:rPr>
        <w:rFonts w:ascii="Symbol" w:hAnsi="Symbol" w:hint="default"/>
      </w:rPr>
    </w:lvl>
    <w:lvl w:ilvl="4" w:tplc="04150003" w:tentative="1">
      <w:start w:val="1"/>
      <w:numFmt w:val="bullet"/>
      <w:lvlText w:val="o"/>
      <w:lvlJc w:val="left"/>
      <w:pPr>
        <w:ind w:left="3759" w:hanging="360"/>
      </w:pPr>
      <w:rPr>
        <w:rFonts w:ascii="Courier New" w:hAnsi="Courier New" w:cs="Courier New" w:hint="default"/>
      </w:rPr>
    </w:lvl>
    <w:lvl w:ilvl="5" w:tplc="04150005" w:tentative="1">
      <w:start w:val="1"/>
      <w:numFmt w:val="bullet"/>
      <w:lvlText w:val=""/>
      <w:lvlJc w:val="left"/>
      <w:pPr>
        <w:ind w:left="4479" w:hanging="360"/>
      </w:pPr>
      <w:rPr>
        <w:rFonts w:ascii="Wingdings" w:hAnsi="Wingdings" w:hint="default"/>
      </w:rPr>
    </w:lvl>
    <w:lvl w:ilvl="6" w:tplc="04150001" w:tentative="1">
      <w:start w:val="1"/>
      <w:numFmt w:val="bullet"/>
      <w:lvlText w:val=""/>
      <w:lvlJc w:val="left"/>
      <w:pPr>
        <w:ind w:left="5199" w:hanging="360"/>
      </w:pPr>
      <w:rPr>
        <w:rFonts w:ascii="Symbol" w:hAnsi="Symbol" w:hint="default"/>
      </w:rPr>
    </w:lvl>
    <w:lvl w:ilvl="7" w:tplc="04150003" w:tentative="1">
      <w:start w:val="1"/>
      <w:numFmt w:val="bullet"/>
      <w:lvlText w:val="o"/>
      <w:lvlJc w:val="left"/>
      <w:pPr>
        <w:ind w:left="5919" w:hanging="360"/>
      </w:pPr>
      <w:rPr>
        <w:rFonts w:ascii="Courier New" w:hAnsi="Courier New" w:cs="Courier New" w:hint="default"/>
      </w:rPr>
    </w:lvl>
    <w:lvl w:ilvl="8" w:tplc="04150005" w:tentative="1">
      <w:start w:val="1"/>
      <w:numFmt w:val="bullet"/>
      <w:lvlText w:val=""/>
      <w:lvlJc w:val="left"/>
      <w:pPr>
        <w:ind w:left="6639" w:hanging="360"/>
      </w:pPr>
      <w:rPr>
        <w:rFonts w:ascii="Wingdings" w:hAnsi="Wingdings" w:hint="default"/>
      </w:rPr>
    </w:lvl>
  </w:abstractNum>
  <w:abstractNum w:abstractNumId="10"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541072"/>
    <w:multiLevelType w:val="hybridMultilevel"/>
    <w:tmpl w:val="3D86A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4013465">
    <w:abstractNumId w:val="13"/>
  </w:num>
  <w:num w:numId="2" w16cid:durableId="715541479">
    <w:abstractNumId w:val="6"/>
  </w:num>
  <w:num w:numId="3" w16cid:durableId="16390235">
    <w:abstractNumId w:val="2"/>
  </w:num>
  <w:num w:numId="4" w16cid:durableId="1322343228">
    <w:abstractNumId w:val="3"/>
  </w:num>
  <w:num w:numId="5" w16cid:durableId="978610594">
    <w:abstractNumId w:val="11"/>
  </w:num>
  <w:num w:numId="6" w16cid:durableId="2127502551">
    <w:abstractNumId w:val="5"/>
  </w:num>
  <w:num w:numId="7" w16cid:durableId="388917123">
    <w:abstractNumId w:val="10"/>
  </w:num>
  <w:num w:numId="8" w16cid:durableId="1763063376">
    <w:abstractNumId w:val="14"/>
  </w:num>
  <w:num w:numId="9" w16cid:durableId="579288697">
    <w:abstractNumId w:val="8"/>
  </w:num>
  <w:num w:numId="10" w16cid:durableId="1497844807">
    <w:abstractNumId w:val="12"/>
  </w:num>
  <w:num w:numId="11" w16cid:durableId="1860460392">
    <w:abstractNumId w:val="1"/>
  </w:num>
  <w:num w:numId="12" w16cid:durableId="950086908">
    <w:abstractNumId w:val="4"/>
  </w:num>
  <w:num w:numId="13" w16cid:durableId="1305741229">
    <w:abstractNumId w:val="7"/>
  </w:num>
  <w:num w:numId="14" w16cid:durableId="1816871789">
    <w:abstractNumId w:val="15"/>
  </w:num>
  <w:num w:numId="15" w16cid:durableId="172034660">
    <w:abstractNumId w:val="9"/>
  </w:num>
  <w:num w:numId="16" w16cid:durableId="20432445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8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66C"/>
    <w:rsid w:val="00036F20"/>
    <w:rsid w:val="00044C26"/>
    <w:rsid w:val="000527FB"/>
    <w:rsid w:val="0005348D"/>
    <w:rsid w:val="0006440C"/>
    <w:rsid w:val="00070F67"/>
    <w:rsid w:val="00072224"/>
    <w:rsid w:val="00092920"/>
    <w:rsid w:val="00095FA8"/>
    <w:rsid w:val="000C4767"/>
    <w:rsid w:val="000C54CC"/>
    <w:rsid w:val="000D1DA1"/>
    <w:rsid w:val="000D5287"/>
    <w:rsid w:val="000E20A8"/>
    <w:rsid w:val="000F2C76"/>
    <w:rsid w:val="0011499C"/>
    <w:rsid w:val="00115218"/>
    <w:rsid w:val="001164D1"/>
    <w:rsid w:val="0013774E"/>
    <w:rsid w:val="0015656F"/>
    <w:rsid w:val="001568DA"/>
    <w:rsid w:val="00167F94"/>
    <w:rsid w:val="001A07B1"/>
    <w:rsid w:val="001B56F7"/>
    <w:rsid w:val="001B66ED"/>
    <w:rsid w:val="001F4FC0"/>
    <w:rsid w:val="00210531"/>
    <w:rsid w:val="00251EDD"/>
    <w:rsid w:val="0026175B"/>
    <w:rsid w:val="0026678C"/>
    <w:rsid w:val="002B4D39"/>
    <w:rsid w:val="002D6E18"/>
    <w:rsid w:val="002F335C"/>
    <w:rsid w:val="00306951"/>
    <w:rsid w:val="00322B2F"/>
    <w:rsid w:val="00344CCF"/>
    <w:rsid w:val="0036752B"/>
    <w:rsid w:val="00375C93"/>
    <w:rsid w:val="00380C27"/>
    <w:rsid w:val="00384A26"/>
    <w:rsid w:val="003862DD"/>
    <w:rsid w:val="00386863"/>
    <w:rsid w:val="003B7B50"/>
    <w:rsid w:val="003D361B"/>
    <w:rsid w:val="003E4FC7"/>
    <w:rsid w:val="003F10E5"/>
    <w:rsid w:val="003F6F54"/>
    <w:rsid w:val="0043271A"/>
    <w:rsid w:val="00433E60"/>
    <w:rsid w:val="00440C98"/>
    <w:rsid w:val="004539EE"/>
    <w:rsid w:val="00455BF6"/>
    <w:rsid w:val="0046752D"/>
    <w:rsid w:val="00470DDC"/>
    <w:rsid w:val="00475783"/>
    <w:rsid w:val="0047748A"/>
    <w:rsid w:val="004849B8"/>
    <w:rsid w:val="004B3B10"/>
    <w:rsid w:val="004F692B"/>
    <w:rsid w:val="004F7888"/>
    <w:rsid w:val="00501867"/>
    <w:rsid w:val="005025D3"/>
    <w:rsid w:val="005035F1"/>
    <w:rsid w:val="00511C76"/>
    <w:rsid w:val="00512C62"/>
    <w:rsid w:val="00514C03"/>
    <w:rsid w:val="00564914"/>
    <w:rsid w:val="005728AE"/>
    <w:rsid w:val="005A0B23"/>
    <w:rsid w:val="005A6781"/>
    <w:rsid w:val="005B0C4D"/>
    <w:rsid w:val="005B66D8"/>
    <w:rsid w:val="005D177F"/>
    <w:rsid w:val="005D7F41"/>
    <w:rsid w:val="005E16E2"/>
    <w:rsid w:val="006027E3"/>
    <w:rsid w:val="00605578"/>
    <w:rsid w:val="00642550"/>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8C3"/>
    <w:rsid w:val="007B6664"/>
    <w:rsid w:val="007B7EBA"/>
    <w:rsid w:val="007C1B7D"/>
    <w:rsid w:val="008061F4"/>
    <w:rsid w:val="00807F8C"/>
    <w:rsid w:val="0081614C"/>
    <w:rsid w:val="00844C83"/>
    <w:rsid w:val="00845AA0"/>
    <w:rsid w:val="008508B7"/>
    <w:rsid w:val="0085416B"/>
    <w:rsid w:val="00854CDF"/>
    <w:rsid w:val="00855107"/>
    <w:rsid w:val="008658AD"/>
    <w:rsid w:val="008847B6"/>
    <w:rsid w:val="008A4359"/>
    <w:rsid w:val="008A56AC"/>
    <w:rsid w:val="008D4216"/>
    <w:rsid w:val="008E24F3"/>
    <w:rsid w:val="00901D5C"/>
    <w:rsid w:val="009027F8"/>
    <w:rsid w:val="00910EA5"/>
    <w:rsid w:val="009116C0"/>
    <w:rsid w:val="009515B1"/>
    <w:rsid w:val="0095678B"/>
    <w:rsid w:val="009640C1"/>
    <w:rsid w:val="009A1BF2"/>
    <w:rsid w:val="009B6240"/>
    <w:rsid w:val="009C2111"/>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681F"/>
    <w:rsid w:val="00B45854"/>
    <w:rsid w:val="00B60861"/>
    <w:rsid w:val="00B65551"/>
    <w:rsid w:val="00B76598"/>
    <w:rsid w:val="00B83600"/>
    <w:rsid w:val="00BB3048"/>
    <w:rsid w:val="00BC2E98"/>
    <w:rsid w:val="00BD5875"/>
    <w:rsid w:val="00BE361C"/>
    <w:rsid w:val="00C26E3F"/>
    <w:rsid w:val="00C629F8"/>
    <w:rsid w:val="00C74E2D"/>
    <w:rsid w:val="00C76319"/>
    <w:rsid w:val="00C8646F"/>
    <w:rsid w:val="00CA0C6C"/>
    <w:rsid w:val="00CA5680"/>
    <w:rsid w:val="00CC2108"/>
    <w:rsid w:val="00CC2FA5"/>
    <w:rsid w:val="00CD56E6"/>
    <w:rsid w:val="00CD7237"/>
    <w:rsid w:val="00CE56CD"/>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B78A0"/>
    <w:rsid w:val="00EB7E1E"/>
    <w:rsid w:val="00EC32D7"/>
    <w:rsid w:val="00EC77C8"/>
    <w:rsid w:val="00EF66C7"/>
    <w:rsid w:val="00F12229"/>
    <w:rsid w:val="00F20DD4"/>
    <w:rsid w:val="00F3679B"/>
    <w:rsid w:val="00F43091"/>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7ABD"/>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paragraph" w:styleId="Akapitzlist">
    <w:name w:val="List Paragraph"/>
    <w:basedOn w:val="Normalny"/>
    <w:uiPriority w:val="34"/>
    <w:qFormat/>
    <w:rsid w:val="000D5287"/>
    <w:pPr>
      <w:ind w:left="720"/>
      <w:contextualSpacing/>
    </w:pPr>
  </w:style>
  <w:style w:type="character" w:customStyle="1" w:styleId="normaltextrun">
    <w:name w:val="normaltextrun"/>
    <w:basedOn w:val="Domylnaczcionkaakapitu"/>
    <w:rsid w:val="003B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472434">
      <w:bodyDiv w:val="1"/>
      <w:marLeft w:val="0"/>
      <w:marRight w:val="0"/>
      <w:marTop w:val="0"/>
      <w:marBottom w:val="0"/>
      <w:divBdr>
        <w:top w:val="none" w:sz="0" w:space="0" w:color="auto"/>
        <w:left w:val="none" w:sz="0" w:space="0" w:color="auto"/>
        <w:bottom w:val="none" w:sz="0" w:space="0" w:color="auto"/>
        <w:right w:val="none" w:sz="0" w:space="0" w:color="auto"/>
      </w:divBdr>
    </w:div>
    <w:div w:id="14226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98C6D-F12B-473B-887C-626BE8A24B30}"/>
</file>

<file path=customXml/itemProps2.xml><?xml version="1.0" encoding="utf-8"?>
<ds:datastoreItem xmlns:ds="http://schemas.openxmlformats.org/officeDocument/2006/customXml" ds:itemID="{42C2875C-03D7-4FEA-9CAE-31BA5150E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6D8DC1-EDE0-4021-BB59-5DC0D0EDE14B}">
  <ds:schemaRefs>
    <ds:schemaRef ds:uri="http://schemas.openxmlformats.org/officeDocument/2006/bibliography"/>
  </ds:schemaRefs>
</ds:datastoreItem>
</file>

<file path=customXml/itemProps4.xml><?xml version="1.0" encoding="utf-8"?>
<ds:datastoreItem xmlns:ds="http://schemas.openxmlformats.org/officeDocument/2006/customXml" ds:itemID="{7352E41E-7183-44FC-BF31-9335BB539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641</Words>
  <Characters>3846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Jęczmyk</cp:lastModifiedBy>
  <cp:revision>6</cp:revision>
  <cp:lastPrinted>2017-09-25T10:27:00Z</cp:lastPrinted>
  <dcterms:created xsi:type="dcterms:W3CDTF">2024-06-06T18:13:00Z</dcterms:created>
  <dcterms:modified xsi:type="dcterms:W3CDTF">2024-06-09T19:03:00Z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ies>
</file>