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624F4">
      <w:pPr>
        <w:contextualSpacing/>
        <w:jc w:val="center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  <w:b/>
        </w:rPr>
        <w:t>SYLLABUS</w:t>
      </w:r>
    </w:p>
    <w:p w14:paraId="672A6659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3"/>
        <w:tblW w:w="10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830"/>
        <w:gridCol w:w="849"/>
        <w:gridCol w:w="141"/>
        <w:gridCol w:w="1732"/>
        <w:gridCol w:w="1529"/>
        <w:gridCol w:w="203"/>
        <w:gridCol w:w="224"/>
        <w:gridCol w:w="1510"/>
      </w:tblGrid>
      <w:tr w14:paraId="470F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</w:tcPr>
          <w:p w14:paraId="1A9BF93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Name of the course (as specified in the approved curriculum)</w:t>
            </w:r>
          </w:p>
          <w:p w14:paraId="0A37501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Human Resources Management in the agri-food sector</w:t>
            </w:r>
          </w:p>
        </w:tc>
        <w:tc>
          <w:tcPr>
            <w:tcW w:w="1510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17B1A4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ECTS</w:t>
            </w:r>
          </w:p>
          <w:p w14:paraId="333585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credits</w:t>
            </w:r>
          </w:p>
          <w:p w14:paraId="4567FE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14:paraId="165C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68" w:type="dxa"/>
            <w:gridSpan w:val="8"/>
            <w:tcBorders>
              <w:left w:val="single" w:color="auto" w:sz="12" w:space="0"/>
            </w:tcBorders>
            <w:shd w:val="clear" w:color="auto" w:fill="auto"/>
          </w:tcPr>
          <w:p w14:paraId="4C28727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Name of the course in Polish</w:t>
            </w:r>
          </w:p>
          <w:p w14:paraId="5DAB6C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Zarządzanie zasobami ludzkimi w sektorze rolno-spożywczym</w:t>
            </w:r>
          </w:p>
        </w:tc>
        <w:tc>
          <w:tcPr>
            <w:tcW w:w="1510" w:type="dxa"/>
            <w:vMerge w:val="continue"/>
          </w:tcPr>
          <w:p w14:paraId="02EB37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51CA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14:paraId="5DCD9A6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Unit providing the course (Department/Institute)</w:t>
            </w:r>
          </w:p>
          <w:p w14:paraId="6A05A80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Department of Law and Enterprise Management in Agribusiness</w:t>
            </w:r>
          </w:p>
        </w:tc>
      </w:tr>
      <w:tr w14:paraId="3A69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DB7F75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Course co-ordinator</w:t>
            </w:r>
          </w:p>
          <w:p w14:paraId="5A39BBE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Dr Olga Grabowska-Chenczke</w:t>
            </w:r>
          </w:p>
        </w:tc>
      </w:tr>
      <w:tr w14:paraId="6B3F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0" w:type="dxa"/>
            <w:gridSpan w:val="4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809F077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Field of study</w:t>
            </w:r>
          </w:p>
          <w:p w14:paraId="3358EEC6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Economics and Finance Management in Agri-food Sector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FFFD6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Level</w:t>
            </w:r>
          </w:p>
          <w:p w14:paraId="7CDB7FDC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Bachelor degree</w:t>
            </w:r>
          </w:p>
        </w:tc>
        <w:tc>
          <w:tcPr>
            <w:tcW w:w="17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3B3DE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Profile</w:t>
            </w:r>
          </w:p>
          <w:p w14:paraId="095E98F2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general academic</w:t>
            </w: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ABF13B8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Semester</w:t>
            </w:r>
          </w:p>
          <w:p w14:paraId="0F471C85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IV</w:t>
            </w:r>
          </w:p>
        </w:tc>
      </w:tr>
      <w:tr w14:paraId="31FD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80" w:type="dxa"/>
            <w:gridSpan w:val="4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0D1FDC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Scope </w:t>
            </w:r>
          </w:p>
          <w:p w14:paraId="451381E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gridSpan w:val="2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18AD6ED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Thesis specialisation</w:t>
            </w:r>
          </w:p>
        </w:tc>
        <w:tc>
          <w:tcPr>
            <w:tcW w:w="1937" w:type="dxa"/>
            <w:gridSpan w:val="3"/>
            <w:tcBorders>
              <w:left w:val="nil"/>
              <w:right w:val="single" w:color="auto" w:sz="12" w:space="0"/>
            </w:tcBorders>
            <w:shd w:val="clear" w:color="auto" w:fill="auto"/>
          </w:tcPr>
          <w:p w14:paraId="41C8F39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14:paraId="61E7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67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1AD76BF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CLASSES AND COURSE LOAD</w:t>
            </w:r>
          </w:p>
          <w:p w14:paraId="5DEA35DF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(lectures and self-learning of the student)</w:t>
            </w:r>
          </w:p>
        </w:tc>
      </w:tr>
      <w:tr w14:paraId="03F6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533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49D42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61EF4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 of studies: part-time</w:t>
            </w:r>
          </w:p>
        </w:tc>
      </w:tr>
      <w:tr w14:paraId="5810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71D3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Style w:val="20"/>
                <w:rFonts w:ascii="Arial" w:hAnsi="Arial" w:cs="Arial"/>
                <w:sz w:val="20"/>
                <w:szCs w:val="20"/>
                <w:lang w:val="en-GB"/>
              </w:rPr>
              <w:t>- lectures</w:t>
            </w:r>
            <w:r>
              <w:rPr>
                <w:rStyle w:val="21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A3D3E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425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- lectures 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0D0B94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22A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209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Style w:val="20"/>
                <w:rFonts w:ascii="Arial" w:hAnsi="Arial" w:cs="Arial"/>
                <w:sz w:val="20"/>
                <w:szCs w:val="20"/>
                <w:lang w:val="en-GB"/>
              </w:rPr>
              <w:t>- practical classes</w:t>
            </w:r>
            <w:r>
              <w:rPr>
                <w:rStyle w:val="21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27B00A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F14B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 practical classes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60061E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A00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A1D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Style w:val="20"/>
                <w:rFonts w:ascii="Arial" w:hAnsi="Arial" w:cs="Arial"/>
                <w:sz w:val="20"/>
                <w:szCs w:val="20"/>
                <w:lang w:val="en-GB"/>
              </w:rPr>
              <w:t>- contact hours</w:t>
            </w:r>
            <w:r>
              <w:rPr>
                <w:rStyle w:val="21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EAFD9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9E9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4B94D5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6804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E67A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Style w:val="20"/>
                <w:rFonts w:ascii="Arial" w:hAnsi="Arial" w:cs="Arial"/>
                <w:sz w:val="20"/>
                <w:szCs w:val="20"/>
                <w:lang w:val="en-GB"/>
              </w:rPr>
              <w:t>- self-learning</w:t>
            </w:r>
            <w:r>
              <w:rPr>
                <w:rStyle w:val="21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EEC669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BD13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3656B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A6B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44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6B7D3AC1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56673045"/>
            <w:r>
              <w:rPr>
                <w:rFonts w:ascii="Arial" w:hAnsi="Arial" w:cs="Arial"/>
                <w:sz w:val="20"/>
                <w:szCs w:val="20"/>
                <w:lang w:val="en-GB"/>
              </w:rPr>
              <w:t>Total number of hours: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B99056E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75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0044344C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Total number of hours: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299C4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14:paraId="2F4A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2AB633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OBJECTIVE OF THE COURSE</w:t>
            </w:r>
          </w:p>
          <w:p w14:paraId="4DDBEF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aim of the course is to familiarize students with the human resources management models, and provide a framework for talent management in the agri-food sector.</w:t>
            </w:r>
          </w:p>
        </w:tc>
      </w:tr>
      <w:tr w14:paraId="495E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B2CF11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METHODS</w:t>
            </w:r>
          </w:p>
          <w:p w14:paraId="3461D7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Interactive lecture; exercises; thematic discussions; case analysis, teamwork, consultations</w:t>
            </w:r>
          </w:p>
        </w:tc>
      </w:tr>
      <w:tr w14:paraId="23F2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F5C51CC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tcW w:w="1510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FD737F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The reference to field of study outcomes</w:t>
            </w:r>
          </w:p>
        </w:tc>
      </w:tr>
      <w:tr w14:paraId="3CD9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exact"/>
          <w:jc w:val="center"/>
        </w:trPr>
        <w:tc>
          <w:tcPr>
            <w:tcW w:w="660" w:type="dxa"/>
            <w:tcBorders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14:paraId="1FB917A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705323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01 – student knows the key models of human resources management, recruitment, and employment processes in the agri-food sector</w:t>
            </w:r>
          </w:p>
          <w:p w14:paraId="13B5603C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F2D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02 – student knows the principles of talent management, and teamwork with a special focus on the agri-food sector </w:t>
            </w:r>
          </w:p>
        </w:tc>
        <w:tc>
          <w:tcPr>
            <w:tcW w:w="1510" w:type="dxa"/>
            <w:tcBorders>
              <w:right w:val="single" w:color="auto" w:sz="12" w:space="0"/>
            </w:tcBorders>
            <w:shd w:val="clear" w:color="auto" w:fill="auto"/>
          </w:tcPr>
          <w:p w14:paraId="34E52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EM1A_W02</w:t>
            </w:r>
          </w:p>
          <w:p w14:paraId="6EFE82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AD5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EM1A_W07</w:t>
            </w:r>
          </w:p>
          <w:p w14:paraId="52ED2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B78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2E6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exact"/>
          <w:jc w:val="center"/>
        </w:trPr>
        <w:tc>
          <w:tcPr>
            <w:tcW w:w="660" w:type="dxa"/>
            <w:tcBorders>
              <w:left w:val="single" w:color="auto" w:sz="12" w:space="0"/>
            </w:tcBorders>
            <w:shd w:val="clear" w:color="auto" w:fill="auto"/>
            <w:textDirection w:val="btLr"/>
            <w:vAlign w:val="center"/>
          </w:tcPr>
          <w:p w14:paraId="1B35B51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78F629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03 – student is able to identify and describe the elements of human resources management processes </w:t>
            </w:r>
          </w:p>
          <w:p w14:paraId="48DAE1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D016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04 – student is able to use tools for talent management in the agri-food sector</w:t>
            </w:r>
          </w:p>
          <w:p w14:paraId="0CBD3D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7E94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05 – student is able to use tools that improve the positive organizational culture, and that are beneficial for both the employer and the employees</w:t>
            </w:r>
          </w:p>
          <w:p w14:paraId="1FC39945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D6B04F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0562CB0E">
            <w:pPr>
              <w:ind w:left="209" w:hanging="2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right w:val="single" w:color="auto" w:sz="12" w:space="0"/>
            </w:tcBorders>
            <w:shd w:val="clear" w:color="auto" w:fill="auto"/>
          </w:tcPr>
          <w:p w14:paraId="3CB386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EM1A_U07</w:t>
            </w:r>
          </w:p>
          <w:p w14:paraId="04ED0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EM1A_U09</w:t>
            </w:r>
          </w:p>
          <w:p w14:paraId="4E3221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35C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EM1A_U10</w:t>
            </w:r>
          </w:p>
          <w:p w14:paraId="4D8C59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CE0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C7A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exact"/>
          <w:jc w:val="center"/>
        </w:trPr>
        <w:tc>
          <w:tcPr>
            <w:tcW w:w="66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textDirection w:val="btLr"/>
            <w:vAlign w:val="center"/>
          </w:tcPr>
          <w:p w14:paraId="353DCF3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Social</w:t>
            </w:r>
          </w:p>
          <w:p w14:paraId="34B7AE9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tcBorders>
              <w:bottom w:val="single" w:color="auto" w:sz="12" w:space="0"/>
            </w:tcBorders>
            <w:shd w:val="clear" w:color="auto" w:fill="auto"/>
          </w:tcPr>
          <w:p w14:paraId="49807F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06 – student is ready to organize and initiate teamwork, and effective communication among the staff</w:t>
            </w:r>
          </w:p>
          <w:p w14:paraId="61B698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0232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07 – student is ready to continuously develop the acquired knowledge in order to improve professional competences</w:t>
            </w:r>
          </w:p>
          <w:p w14:paraId="4B3F4E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74A1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08 – recognize the importance of knowledge in solving cognitive and practical problems and seek expert opinions, including formulating statements and assessments and collaborating in a team to address a particular problem</w:t>
            </w:r>
          </w:p>
          <w:p w14:paraId="4DC3B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154C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EM1A_K03</w:t>
            </w:r>
          </w:p>
          <w:p w14:paraId="28B79A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AF56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EM1A_K04</w:t>
            </w:r>
          </w:p>
          <w:p w14:paraId="2FA1CD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E9C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EBF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EM1A_K05</w:t>
            </w:r>
          </w:p>
        </w:tc>
      </w:tr>
      <w:tr w14:paraId="4E10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68" w:type="dxa"/>
            <w:gridSpan w:val="8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76392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" w:name="_Hlk168445604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 of evaluation of learning outcomes </w:t>
            </w:r>
          </w:p>
          <w:bookmarkEnd w:id="1"/>
          <w:p w14:paraId="75C690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11CF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Practical assignments and case studies (individual or team work) </w:t>
            </w:r>
          </w:p>
          <w:p w14:paraId="56C0E5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Active participation and discussions in classes</w:t>
            </w:r>
          </w:p>
          <w:p w14:paraId="6D98A1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Written exam / written test</w:t>
            </w:r>
          </w:p>
        </w:tc>
        <w:tc>
          <w:tcPr>
            <w:tcW w:w="151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396DEFB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Symbols of course learning outcomes</w:t>
            </w:r>
          </w:p>
          <w:p w14:paraId="60BA002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01-08</w:t>
            </w:r>
          </w:p>
          <w:p w14:paraId="73EEFA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03, 04, 05</w:t>
            </w:r>
          </w:p>
          <w:p w14:paraId="373D5F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01-05</w:t>
            </w:r>
          </w:p>
        </w:tc>
      </w:tr>
      <w:tr w14:paraId="7478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F57E39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CONTENTS</w:t>
            </w:r>
          </w:p>
          <w:p w14:paraId="0B984DA6">
            <w:pPr>
              <w:pStyle w:val="22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Introduction to the Human Resources Management (HRM).</w:t>
            </w:r>
          </w:p>
          <w:p w14:paraId="0A0A133C">
            <w:pPr>
              <w:pStyle w:val="22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Job market in the agri-food sector.</w:t>
            </w:r>
          </w:p>
          <w:p w14:paraId="3EC53574">
            <w:pPr>
              <w:pStyle w:val="22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Recruitment and employment in the agri-food sector.</w:t>
            </w:r>
          </w:p>
          <w:p w14:paraId="66317B01">
            <w:pPr>
              <w:pStyle w:val="22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Talent management.</w:t>
            </w:r>
          </w:p>
          <w:p w14:paraId="145D3372">
            <w:pPr>
              <w:pStyle w:val="22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Communication and Motivation in HRM.</w:t>
            </w:r>
          </w:p>
          <w:p w14:paraId="308760F1">
            <w:pPr>
              <w:pStyle w:val="22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Good practices in human resources management. </w:t>
            </w:r>
          </w:p>
          <w:p w14:paraId="5A8596EA">
            <w:pPr>
              <w:pStyle w:val="22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Human Resources Outsourcing (HRO) – theory and practice.</w:t>
            </w:r>
          </w:p>
          <w:p w14:paraId="578D855E">
            <w:pPr>
              <w:pStyle w:val="22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HRM in the Organizational Culture.</w:t>
            </w:r>
          </w:p>
          <w:p w14:paraId="74EC2ABC">
            <w:pPr>
              <w:pStyle w:val="22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Employees’ well-being.</w:t>
            </w:r>
          </w:p>
          <w:p w14:paraId="2946DB82">
            <w:pPr>
              <w:pStyle w:val="22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Practical training in teamwork and talent management.</w:t>
            </w:r>
          </w:p>
        </w:tc>
      </w:tr>
      <w:tr w14:paraId="12DF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05A8F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course completion methods and criteria </w:t>
            </w:r>
          </w:p>
          <w:p w14:paraId="5DBFA84C">
            <w:pPr>
              <w:spacing w:before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Practical classes evaluation: Practical assignments and/or written test</w:t>
            </w:r>
          </w:p>
          <w:p w14:paraId="5997CC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Lecture: written exam</w:t>
            </w:r>
          </w:p>
        </w:tc>
        <w:tc>
          <w:tcPr>
            <w:tcW w:w="15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750901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Percentage of a final grade</w:t>
            </w:r>
          </w:p>
          <w:p w14:paraId="51F309FB">
            <w:pPr>
              <w:ind w:right="378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100%</w:t>
            </w:r>
          </w:p>
          <w:p w14:paraId="7437975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100%</w:t>
            </w:r>
          </w:p>
        </w:tc>
      </w:tr>
      <w:tr w14:paraId="5EA6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067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7B739C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LITERATURE REFERENCES</w:t>
            </w:r>
          </w:p>
          <w:p w14:paraId="0583B0F2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Aamodt M.G.(2010). Industrial/Organizational Psychology. An applied approach. Wadsworth Cengage Learning.</w:t>
            </w:r>
          </w:p>
          <w:p w14:paraId="2827DA81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Armstrong, M. (2014). Armstrong's handbook of human resource management practice (11th ed.). London: Kogan Page.</w:t>
            </w:r>
          </w:p>
          <w:p w14:paraId="0E0C128E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Barnard, F.L., Foltz, J., Yeager, E., &amp; Brewer, B. (2020). Agribusiness Management (6th ed.). Routledge. https://doi.org/10.4324/9780429324420</w:t>
            </w:r>
          </w:p>
          <w:p w14:paraId="2C8CCC82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Brett, J., Gunia, B., &amp; Teucher, B. (2017). Culture and Negotiation Strategy: A Framework for Future Research. Academy of Management Perspectives, 31(4), 288-308.</w:t>
            </w:r>
          </w:p>
          <w:p w14:paraId="199F10F5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Collings, D. G., Mellahi, K., &amp; Wayne F. Cascio (eds) (2017). </w:t>
            </w:r>
            <w:r>
              <w:rPr>
                <w:rFonts w:ascii="Arial" w:hAnsi="Arial" w:eastAsia="Arial" w:cs="Arial"/>
                <w:i/>
                <w:iCs/>
                <w:sz w:val="20"/>
                <w:szCs w:val="20"/>
                <w:lang w:val="en-US"/>
              </w:rPr>
              <w:t>The Oxford Handbook of Talent Management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, Oxford Handbooks, </w:t>
            </w:r>
            <w:r>
              <w:fldChar w:fldCharType="begin"/>
            </w:r>
            <w:r>
              <w:instrText xml:space="preserve"> HYPERLINK "https://doi.org/10.1093/oxfordhb/9780198758273.001.0001" </w:instrText>
            </w:r>
            <w:r>
              <w:fldChar w:fldCharType="separate"/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https://doi.org/10.1093/oxfordhb/9780198758273.001.0001</w:t>
            </w: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fldChar w:fldCharType="end"/>
            </w:r>
          </w:p>
          <w:p w14:paraId="63D687DF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jc w:val="both"/>
              <w:textAlignment w:val="top"/>
              <w:outlineLvl w:val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Noe, R.A., Hollenbeck, J.R., Gerhart, B., &amp; Wright, P.M. (2011). Fundamentals of Human Resource Management, 7e, McGraw-Hill, New York, NY</w:t>
            </w:r>
          </w:p>
          <w:p w14:paraId="110FFD37">
            <w:pPr>
              <w:numPr>
                <w:ilvl w:val="0"/>
                <w:numId w:val="2"/>
              </w:numPr>
              <w:suppressAutoHyphens/>
              <w:spacing w:before="20" w:after="20" w:line="1" w:lineRule="atLeast"/>
              <w:jc w:val="both"/>
              <w:textAlignment w:val="top"/>
              <w:outlineLv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Recent scientific papers and reports related to the updates on the decision-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making process, and the negotiation practice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(available online in the Web of Science, Scopus, and Google Scholar databases).</w:t>
            </w:r>
          </w:p>
        </w:tc>
      </w:tr>
    </w:tbl>
    <w:p w14:paraId="6B699379">
      <w:pPr>
        <w:tabs>
          <w:tab w:val="left" w:pos="10490"/>
        </w:tabs>
        <w:ind w:left="6521" w:firstLine="3"/>
        <w:rPr>
          <w:rFonts w:ascii="Arial" w:hAnsi="Arial" w:cs="Arial"/>
          <w:sz w:val="18"/>
          <w:szCs w:val="18"/>
          <w:lang w:val="en-GB"/>
        </w:rPr>
      </w:pPr>
    </w:p>
    <w:p w14:paraId="235C524C">
      <w:pPr>
        <w:rPr>
          <w:rFonts w:ascii="Arial" w:hAnsi="Arial" w:cs="Arial"/>
          <w:b/>
          <w:i/>
          <w:color w:val="FF0000"/>
          <w:sz w:val="28"/>
          <w:szCs w:val="22"/>
          <w:lang w:val="en-US"/>
        </w:rPr>
      </w:pPr>
    </w:p>
    <w:sectPr>
      <w:endnotePr>
        <w:numFmt w:val="decimal"/>
      </w:endnotePr>
      <w:pgSz w:w="11906" w:h="16838"/>
      <w:pgMar w:top="567" w:right="851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25230"/>
    <w:multiLevelType w:val="multilevel"/>
    <w:tmpl w:val="0E32523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9410B"/>
    <w:multiLevelType w:val="multilevel"/>
    <w:tmpl w:val="3C29410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cumentProtection w:enforcement="0"/>
  <w:defaultTabStop w:val="708"/>
  <w:hyphenationZone w:val="425"/>
  <w:drawingGridHorizontalSpacing w:val="120"/>
  <w:displayHorizont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03"/>
    <w:rsid w:val="00000552"/>
    <w:rsid w:val="000012DD"/>
    <w:rsid w:val="00001D53"/>
    <w:rsid w:val="0002545E"/>
    <w:rsid w:val="0003666C"/>
    <w:rsid w:val="00044C26"/>
    <w:rsid w:val="000527FB"/>
    <w:rsid w:val="0005348D"/>
    <w:rsid w:val="0006440C"/>
    <w:rsid w:val="00064412"/>
    <w:rsid w:val="00070F67"/>
    <w:rsid w:val="00072224"/>
    <w:rsid w:val="00092592"/>
    <w:rsid w:val="00092920"/>
    <w:rsid w:val="00095FA8"/>
    <w:rsid w:val="000B376D"/>
    <w:rsid w:val="000C4767"/>
    <w:rsid w:val="000C54CC"/>
    <w:rsid w:val="000E20A8"/>
    <w:rsid w:val="000F2C76"/>
    <w:rsid w:val="00103ADC"/>
    <w:rsid w:val="0011499C"/>
    <w:rsid w:val="00115218"/>
    <w:rsid w:val="001164D1"/>
    <w:rsid w:val="0013774E"/>
    <w:rsid w:val="0015656F"/>
    <w:rsid w:val="001568DA"/>
    <w:rsid w:val="00167F94"/>
    <w:rsid w:val="001A07B1"/>
    <w:rsid w:val="001A404C"/>
    <w:rsid w:val="001A693B"/>
    <w:rsid w:val="001B56F7"/>
    <w:rsid w:val="001C4858"/>
    <w:rsid w:val="001E6837"/>
    <w:rsid w:val="001F4FC0"/>
    <w:rsid w:val="00210531"/>
    <w:rsid w:val="00251EDD"/>
    <w:rsid w:val="0026175B"/>
    <w:rsid w:val="0026678C"/>
    <w:rsid w:val="002B4D39"/>
    <w:rsid w:val="002D6E18"/>
    <w:rsid w:val="002F335C"/>
    <w:rsid w:val="00306951"/>
    <w:rsid w:val="0032229C"/>
    <w:rsid w:val="00322B2F"/>
    <w:rsid w:val="003351BC"/>
    <w:rsid w:val="00344CCF"/>
    <w:rsid w:val="0036752B"/>
    <w:rsid w:val="00375C93"/>
    <w:rsid w:val="00384A26"/>
    <w:rsid w:val="003862DD"/>
    <w:rsid w:val="00386863"/>
    <w:rsid w:val="003D361B"/>
    <w:rsid w:val="003E4FC7"/>
    <w:rsid w:val="003F10E5"/>
    <w:rsid w:val="003F6F54"/>
    <w:rsid w:val="0043271A"/>
    <w:rsid w:val="00433E60"/>
    <w:rsid w:val="00440C98"/>
    <w:rsid w:val="004539EE"/>
    <w:rsid w:val="00455BF6"/>
    <w:rsid w:val="0046752D"/>
    <w:rsid w:val="00470DDC"/>
    <w:rsid w:val="00475783"/>
    <w:rsid w:val="0047748A"/>
    <w:rsid w:val="004849B8"/>
    <w:rsid w:val="004B3B10"/>
    <w:rsid w:val="004F692B"/>
    <w:rsid w:val="004F7888"/>
    <w:rsid w:val="005025D3"/>
    <w:rsid w:val="00511C76"/>
    <w:rsid w:val="00512C62"/>
    <w:rsid w:val="00514C03"/>
    <w:rsid w:val="00564914"/>
    <w:rsid w:val="005728AE"/>
    <w:rsid w:val="005A0B23"/>
    <w:rsid w:val="005B0C4D"/>
    <w:rsid w:val="005B66D8"/>
    <w:rsid w:val="005D177F"/>
    <w:rsid w:val="005D7F41"/>
    <w:rsid w:val="005E16E2"/>
    <w:rsid w:val="006027E3"/>
    <w:rsid w:val="00605578"/>
    <w:rsid w:val="00613D0C"/>
    <w:rsid w:val="006425B6"/>
    <w:rsid w:val="00647C89"/>
    <w:rsid w:val="00663087"/>
    <w:rsid w:val="006704BB"/>
    <w:rsid w:val="006978CE"/>
    <w:rsid w:val="006A1906"/>
    <w:rsid w:val="006B4F09"/>
    <w:rsid w:val="006D05D2"/>
    <w:rsid w:val="006F068E"/>
    <w:rsid w:val="00711BE8"/>
    <w:rsid w:val="0071621E"/>
    <w:rsid w:val="00721D7F"/>
    <w:rsid w:val="00731F0F"/>
    <w:rsid w:val="00740E59"/>
    <w:rsid w:val="00743336"/>
    <w:rsid w:val="0074450D"/>
    <w:rsid w:val="00771451"/>
    <w:rsid w:val="0077477D"/>
    <w:rsid w:val="007762CA"/>
    <w:rsid w:val="00780B74"/>
    <w:rsid w:val="007817D0"/>
    <w:rsid w:val="00796322"/>
    <w:rsid w:val="00797880"/>
    <w:rsid w:val="007A58C3"/>
    <w:rsid w:val="007B6664"/>
    <w:rsid w:val="007C1B7D"/>
    <w:rsid w:val="008061F4"/>
    <w:rsid w:val="00807F8C"/>
    <w:rsid w:val="00815A23"/>
    <w:rsid w:val="0081614C"/>
    <w:rsid w:val="00844C83"/>
    <w:rsid w:val="00845AA0"/>
    <w:rsid w:val="008508B7"/>
    <w:rsid w:val="0085416B"/>
    <w:rsid w:val="00854CDF"/>
    <w:rsid w:val="00855107"/>
    <w:rsid w:val="008658AD"/>
    <w:rsid w:val="008847B6"/>
    <w:rsid w:val="008A4359"/>
    <w:rsid w:val="008A56AC"/>
    <w:rsid w:val="008B2343"/>
    <w:rsid w:val="008E24F3"/>
    <w:rsid w:val="008F5E08"/>
    <w:rsid w:val="00901D5C"/>
    <w:rsid w:val="009027F8"/>
    <w:rsid w:val="00910EA5"/>
    <w:rsid w:val="00931AB9"/>
    <w:rsid w:val="0095678B"/>
    <w:rsid w:val="009640C1"/>
    <w:rsid w:val="00981ADE"/>
    <w:rsid w:val="009A1BF2"/>
    <w:rsid w:val="009C2111"/>
    <w:rsid w:val="009F74F1"/>
    <w:rsid w:val="00A00DAD"/>
    <w:rsid w:val="00A10CE4"/>
    <w:rsid w:val="00A175A9"/>
    <w:rsid w:val="00A21B6F"/>
    <w:rsid w:val="00A26E9B"/>
    <w:rsid w:val="00A27FB7"/>
    <w:rsid w:val="00A33FFE"/>
    <w:rsid w:val="00A43C20"/>
    <w:rsid w:val="00A44470"/>
    <w:rsid w:val="00A44BFD"/>
    <w:rsid w:val="00A47C92"/>
    <w:rsid w:val="00A54A27"/>
    <w:rsid w:val="00A56933"/>
    <w:rsid w:val="00A6492F"/>
    <w:rsid w:val="00A662C1"/>
    <w:rsid w:val="00A74300"/>
    <w:rsid w:val="00A760E1"/>
    <w:rsid w:val="00A96FD5"/>
    <w:rsid w:val="00AB01B2"/>
    <w:rsid w:val="00AB3B75"/>
    <w:rsid w:val="00AB5524"/>
    <w:rsid w:val="00AC749C"/>
    <w:rsid w:val="00AD136A"/>
    <w:rsid w:val="00AD57E8"/>
    <w:rsid w:val="00AD6CB3"/>
    <w:rsid w:val="00AE04D0"/>
    <w:rsid w:val="00B01FC0"/>
    <w:rsid w:val="00B2681F"/>
    <w:rsid w:val="00B45854"/>
    <w:rsid w:val="00B60861"/>
    <w:rsid w:val="00B65551"/>
    <w:rsid w:val="00B70530"/>
    <w:rsid w:val="00B76598"/>
    <w:rsid w:val="00B83600"/>
    <w:rsid w:val="00BB1150"/>
    <w:rsid w:val="00BB3048"/>
    <w:rsid w:val="00BC2E98"/>
    <w:rsid w:val="00BD5875"/>
    <w:rsid w:val="00BE0DAD"/>
    <w:rsid w:val="00BE361C"/>
    <w:rsid w:val="00C26E3F"/>
    <w:rsid w:val="00C41633"/>
    <w:rsid w:val="00C51180"/>
    <w:rsid w:val="00C622BD"/>
    <w:rsid w:val="00C629F8"/>
    <w:rsid w:val="00C74E2D"/>
    <w:rsid w:val="00C7540F"/>
    <w:rsid w:val="00C76319"/>
    <w:rsid w:val="00C8646F"/>
    <w:rsid w:val="00CA0C6C"/>
    <w:rsid w:val="00CA5680"/>
    <w:rsid w:val="00CB46FB"/>
    <w:rsid w:val="00CC2108"/>
    <w:rsid w:val="00CC2FA5"/>
    <w:rsid w:val="00CD56E6"/>
    <w:rsid w:val="00CD601E"/>
    <w:rsid w:val="00CD7237"/>
    <w:rsid w:val="00CE090A"/>
    <w:rsid w:val="00CE56CD"/>
    <w:rsid w:val="00CF0198"/>
    <w:rsid w:val="00CF18A6"/>
    <w:rsid w:val="00D0166C"/>
    <w:rsid w:val="00D05D99"/>
    <w:rsid w:val="00D20646"/>
    <w:rsid w:val="00D25A8F"/>
    <w:rsid w:val="00D34237"/>
    <w:rsid w:val="00D42E4E"/>
    <w:rsid w:val="00D62471"/>
    <w:rsid w:val="00D72A77"/>
    <w:rsid w:val="00D748C6"/>
    <w:rsid w:val="00D82368"/>
    <w:rsid w:val="00D86AF1"/>
    <w:rsid w:val="00D958AB"/>
    <w:rsid w:val="00DA3EDE"/>
    <w:rsid w:val="00DB4F07"/>
    <w:rsid w:val="00DD58A2"/>
    <w:rsid w:val="00DE6094"/>
    <w:rsid w:val="00E009AF"/>
    <w:rsid w:val="00E1676E"/>
    <w:rsid w:val="00E17D20"/>
    <w:rsid w:val="00E224AB"/>
    <w:rsid w:val="00E23B7E"/>
    <w:rsid w:val="00E36AE3"/>
    <w:rsid w:val="00E40D34"/>
    <w:rsid w:val="00E65479"/>
    <w:rsid w:val="00E67A05"/>
    <w:rsid w:val="00E71DE8"/>
    <w:rsid w:val="00E74939"/>
    <w:rsid w:val="00E84DD3"/>
    <w:rsid w:val="00E87F79"/>
    <w:rsid w:val="00E9518C"/>
    <w:rsid w:val="00EB78A0"/>
    <w:rsid w:val="00EB7E1E"/>
    <w:rsid w:val="00EC32D7"/>
    <w:rsid w:val="00EC77C8"/>
    <w:rsid w:val="00EF66C7"/>
    <w:rsid w:val="00F12229"/>
    <w:rsid w:val="00F20DD4"/>
    <w:rsid w:val="00F3679B"/>
    <w:rsid w:val="00F43091"/>
    <w:rsid w:val="00F7609F"/>
    <w:rsid w:val="00F77DBB"/>
    <w:rsid w:val="00F8443E"/>
    <w:rsid w:val="00F91488"/>
    <w:rsid w:val="00F91AA6"/>
    <w:rsid w:val="00FA465F"/>
    <w:rsid w:val="5DCA2A2B"/>
    <w:rsid w:val="60A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rFonts w:ascii="Tahoma" w:hAnsi="Tahoma"/>
      <w:sz w:val="16"/>
      <w:szCs w:val="16"/>
      <w:lang w:val="zh-CN" w:eastAsia="zh-CN"/>
    </w:rPr>
  </w:style>
  <w:style w:type="paragraph" w:styleId="5">
    <w:name w:val="Body Text Indent"/>
    <w:basedOn w:val="1"/>
    <w:link w:val="23"/>
    <w:uiPriority w:val="0"/>
    <w:pPr>
      <w:spacing w:line="360" w:lineRule="auto"/>
      <w:ind w:firstLine="567"/>
      <w:jc w:val="both"/>
    </w:pPr>
    <w:rPr>
      <w:szCs w:val="20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endnote reference"/>
    <w:semiHidden/>
    <w:unhideWhenUsed/>
    <w:uiPriority w:val="99"/>
    <w:rPr>
      <w:vertAlign w:val="superscript"/>
    </w:rPr>
  </w:style>
  <w:style w:type="paragraph" w:styleId="8">
    <w:name w:val="endnote text"/>
    <w:basedOn w:val="1"/>
    <w:link w:val="15"/>
    <w:semiHidden/>
    <w:unhideWhenUsed/>
    <w:uiPriority w:val="99"/>
    <w:rPr>
      <w:sz w:val="20"/>
      <w:szCs w:val="20"/>
      <w:lang w:val="zh-CN" w:eastAsia="zh-CN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footnote reference"/>
    <w:semiHidden/>
    <w:unhideWhenUsed/>
    <w:uiPriority w:val="99"/>
    <w:rPr>
      <w:vertAlign w:val="superscript"/>
    </w:rPr>
  </w:style>
  <w:style w:type="paragraph" w:styleId="11">
    <w:name w:val="footnote text"/>
    <w:basedOn w:val="1"/>
    <w:link w:val="14"/>
    <w:semiHidden/>
    <w:unhideWhenUsed/>
    <w:uiPriority w:val="99"/>
    <w:rPr>
      <w:sz w:val="20"/>
      <w:szCs w:val="20"/>
      <w:lang w:val="zh-CN" w:eastAsia="zh-CN"/>
    </w:rPr>
  </w:style>
  <w:style w:type="paragraph" w:styleId="12">
    <w:name w:val="header"/>
    <w:basedOn w:val="1"/>
    <w:link w:val="18"/>
    <w:unhideWhenUsed/>
    <w:qFormat/>
    <w:uiPriority w:val="99"/>
    <w:pPr>
      <w:tabs>
        <w:tab w:val="center" w:pos="4536"/>
        <w:tab w:val="right" w:pos="9072"/>
      </w:tabs>
    </w:pPr>
  </w:style>
  <w:style w:type="character" w:styleId="13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customStyle="1" w:styleId="14">
    <w:name w:val="Tekst przypisu dolnego Znak"/>
    <w:link w:val="11"/>
    <w:semiHidden/>
    <w:uiPriority w:val="99"/>
    <w:rPr>
      <w:rFonts w:ascii="Times New Roman" w:hAnsi="Times New Roman" w:eastAsia="Times New Roman"/>
    </w:rPr>
  </w:style>
  <w:style w:type="character" w:customStyle="1" w:styleId="15">
    <w:name w:val="Tekst przypisu końcowego Znak"/>
    <w:link w:val="8"/>
    <w:semiHidden/>
    <w:uiPriority w:val="99"/>
    <w:rPr>
      <w:rFonts w:ascii="Times New Roman" w:hAnsi="Times New Roman" w:eastAsia="Times New Roman"/>
    </w:rPr>
  </w:style>
  <w:style w:type="character" w:customStyle="1" w:styleId="16">
    <w:name w:val="Tekst dymka Znak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character" w:customStyle="1" w:styleId="18">
    <w:name w:val="Nagłówek Znak"/>
    <w:link w:val="12"/>
    <w:qFormat/>
    <w:uiPriority w:val="99"/>
    <w:rPr>
      <w:rFonts w:ascii="Times New Roman" w:hAnsi="Times New Roman" w:eastAsia="Times New Roman"/>
      <w:sz w:val="24"/>
      <w:szCs w:val="24"/>
      <w:lang w:val="pl-PL" w:eastAsia="pl-PL"/>
    </w:rPr>
  </w:style>
  <w:style w:type="character" w:customStyle="1" w:styleId="19">
    <w:name w:val="Stopka Znak"/>
    <w:link w:val="9"/>
    <w:qFormat/>
    <w:uiPriority w:val="99"/>
    <w:rPr>
      <w:rFonts w:ascii="Times New Roman" w:hAnsi="Times New Roman" w:eastAsia="Times New Roman"/>
      <w:sz w:val="24"/>
      <w:szCs w:val="24"/>
      <w:lang w:val="pl-PL" w:eastAsia="pl-PL"/>
    </w:rPr>
  </w:style>
  <w:style w:type="character" w:customStyle="1" w:styleId="20">
    <w:name w:val="normaltextrun"/>
    <w:basedOn w:val="2"/>
    <w:qFormat/>
    <w:uiPriority w:val="0"/>
  </w:style>
  <w:style w:type="character" w:customStyle="1" w:styleId="21">
    <w:name w:val="eop"/>
    <w:basedOn w:val="2"/>
    <w:qFormat/>
    <w:uiPriority w:val="0"/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Tekst podstawowy wcięty Znak"/>
    <w:basedOn w:val="2"/>
    <w:link w:val="5"/>
    <w:qFormat/>
    <w:uiPriority w:val="0"/>
    <w:rPr>
      <w:rFonts w:ascii="Times New Roman" w:hAnsi="Times New Roman" w:eastAsia="Times New Roman"/>
      <w:sz w:val="24"/>
    </w:rPr>
  </w:style>
  <w:style w:type="character" w:customStyle="1" w:styleId="24">
    <w:name w:val="contributors"/>
    <w:basedOn w:val="2"/>
    <w:qFormat/>
    <w:uiPriority w:val="0"/>
  </w:style>
  <w:style w:type="character" w:customStyle="1" w:styleId="25">
    <w:name w:val="series-title"/>
    <w:basedOn w:val="2"/>
    <w:qFormat/>
    <w:uiPriority w:val="0"/>
  </w:style>
  <w:style w:type="character" w:customStyle="1" w:styleId="26">
    <w:name w:val="print-publication-date"/>
    <w:basedOn w:val="2"/>
    <w:uiPriority w:val="0"/>
  </w:style>
  <w:style w:type="character" w:customStyle="1" w:styleId="27">
    <w:name w:val="online-edition"/>
    <w:basedOn w:val="2"/>
    <w:qFormat/>
    <w:uiPriority w:val="0"/>
  </w:style>
  <w:style w:type="character" w:customStyle="1" w:styleId="28">
    <w:name w:val="containing-site"/>
    <w:basedOn w:val="2"/>
    <w:uiPriority w:val="0"/>
  </w:style>
  <w:style w:type="character" w:customStyle="1" w:styleId="29">
    <w:name w:val="online-publication-dat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3" ma:contentTypeDescription="Utwórz nowy dokument." ma:contentTypeScope="" ma:versionID="5a3f0b9ea701dc4b430903aff7feb887">
  <xsd:schema xmlns:xsd="http://www.w3.org/2001/XMLSchema" xmlns:xs="http://www.w3.org/2001/XMLSchema" xmlns:p="http://schemas.microsoft.com/office/2006/metadata/properties" xmlns:ns2="3550507a-e098-469d-9600-3a5d62a8dbb5" targetNamespace="http://schemas.microsoft.com/office/2006/metadata/properties" ma:root="true" ma:fieldsID="9ec2a3edc30cd7205582c7c290d8cc72" ns2:_="">
    <xsd:import namespace="3550507a-e098-469d-9600-3a5d62a8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507a-e098-469d-9600-3a5d62a8d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DC910-DE15-4CBE-9E35-B1171C46ED35}"/>
</file>

<file path=customXml/itemProps2.xml><?xml version="1.0" encoding="utf-8"?>
<ds:datastoreItem xmlns:ds="http://schemas.openxmlformats.org/officeDocument/2006/customXml" ds:itemID="{42C2875C-03D7-4FEA-9CAE-31BA5150E688}">
  <ds:schemaRefs/>
</ds:datastoreItem>
</file>

<file path=customXml/itemProps3.xml><?xml version="1.0" encoding="utf-8"?>
<ds:datastoreItem xmlns:ds="http://schemas.openxmlformats.org/officeDocument/2006/customXml" ds:itemID="{7352E41E-7183-44FC-BF31-9335BB539D08}">
  <ds:schemaRefs/>
</ds:datastoreItem>
</file>

<file path=customXml/itemProps4.xml><?xml version="1.0" encoding="utf-8"?>
<ds:datastoreItem xmlns:ds="http://schemas.openxmlformats.org/officeDocument/2006/customXml" ds:itemID="{29197961-7B8A-47B3-9E99-273AE0A2A6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619</Words>
  <Characters>3736</Characters>
  <Lines>155</Lines>
  <Paragraphs>117</Paragraphs>
  <TotalTime>84</TotalTime>
  <ScaleCrop>false</ScaleCrop>
  <LinksUpToDate>false</LinksUpToDate>
  <CharactersWithSpaces>4238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Przezbórska-Skobiej</cp:lastModifiedBy>
  <cp:revision>11</cp:revision>
  <cp:lastPrinted>2017-09-25T10:27:00Z</cp:lastPrinted>
  <dcterms:created xsi:type="dcterms:W3CDTF">2024-06-13T08:31:00Z</dcterms:created>
  <dcterms:modified xsi:type="dcterms:W3CDTF">2025-07-10T13:32:56Z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c3806bcc43c21f712e07d6a971254102acbceab08cd369318c79d7b2e8de7008</vt:lpwstr>
  </property>
  <property fmtid="{D5CDD505-2E9C-101B-9397-08002B2CF9AE}" pid="3" name="ContentTypeId">
    <vt:lpwstr>0x01010015B2F226791E2146B98A8374C23E66EF</vt:lpwstr>
  </property>
  <property fmtid="{D5CDD505-2E9C-101B-9397-08002B2CF9AE}" pid="4" name="KSOProductBuildVer">
    <vt:lpwstr>1045-12.2.0.21931</vt:lpwstr>
  </property>
  <property fmtid="{D5CDD505-2E9C-101B-9397-08002B2CF9AE}" pid="5" name="ICV">
    <vt:lpwstr>BB758FC9F8B44998B6005BDFFA95CACF_13</vt:lpwstr>
  </property>
</Properties>
</file>