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C9F7" w14:textId="77777777" w:rsidR="00514C03" w:rsidRPr="00EF66C7" w:rsidRDefault="00514C03" w:rsidP="002D6E18">
      <w:pPr>
        <w:contextualSpacing/>
        <w:jc w:val="center"/>
        <w:rPr>
          <w:rFonts w:ascii="Arial" w:hAnsi="Arial" w:cs="Arial"/>
        </w:rPr>
      </w:pPr>
      <w:r w:rsidRPr="00EF66C7">
        <w:rPr>
          <w:rFonts w:ascii="Arial" w:hAnsi="Arial" w:cs="Arial"/>
          <w:b/>
        </w:rPr>
        <w:t>SYL</w:t>
      </w:r>
      <w:r w:rsidR="004B3B10">
        <w:rPr>
          <w:rFonts w:ascii="Arial" w:hAnsi="Arial" w:cs="Arial"/>
          <w:b/>
        </w:rPr>
        <w:t>L</w:t>
      </w:r>
      <w:r w:rsidRPr="00EF66C7">
        <w:rPr>
          <w:rFonts w:ascii="Arial" w:hAnsi="Arial" w:cs="Arial"/>
          <w:b/>
        </w:rPr>
        <w:t>ABUS</w:t>
      </w:r>
    </w:p>
    <w:p w14:paraId="4E32D827" w14:textId="77777777" w:rsidR="00A43C20" w:rsidRPr="002D6E18" w:rsidRDefault="00A43C20" w:rsidP="002D6E18">
      <w:pPr>
        <w:contextualSpacing/>
        <w:rPr>
          <w:rFonts w:ascii="Arial" w:hAnsi="Arial" w:cs="Arial"/>
          <w:sz w:val="16"/>
          <w:szCs w:val="16"/>
        </w:rPr>
      </w:pP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830"/>
        <w:gridCol w:w="849"/>
        <w:gridCol w:w="141"/>
        <w:gridCol w:w="1732"/>
        <w:gridCol w:w="1529"/>
        <w:gridCol w:w="203"/>
        <w:gridCol w:w="224"/>
        <w:gridCol w:w="1510"/>
      </w:tblGrid>
      <w:tr w:rsidR="00E36AE3" w:rsidRPr="00EF66C7" w14:paraId="62909A2C" w14:textId="77777777" w:rsidTr="00210531">
        <w:trPr>
          <w:trHeight w:val="508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F9B3EB1" w14:textId="77777777"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5728AE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as specified in the approved curriculum</w:t>
            </w:r>
            <w:r w:rsidR="00E36AE3"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  <w:p w14:paraId="51C0BCB4" w14:textId="282716C4" w:rsidR="00E36AE3" w:rsidRPr="00A760E1" w:rsidRDefault="0073470F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470F">
              <w:rPr>
                <w:rFonts w:ascii="Arial" w:hAnsi="Arial" w:cs="Arial"/>
                <w:sz w:val="22"/>
                <w:szCs w:val="22"/>
                <w:lang w:val="en-GB"/>
              </w:rPr>
              <w:t>Financing and settlement of international transactions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A142C44" w14:textId="77777777" w:rsidR="00E36AE3" w:rsidRDefault="004B3B10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Number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E36AE3" w:rsidRPr="00EF66C7">
              <w:rPr>
                <w:rFonts w:ascii="Arial" w:hAnsi="Arial" w:cs="Arial"/>
                <w:sz w:val="16"/>
                <w:szCs w:val="16"/>
              </w:rPr>
              <w:t>ECTS</w:t>
            </w:r>
          </w:p>
          <w:p w14:paraId="22F3159B" w14:textId="399384E6" w:rsidR="0073470F" w:rsidRDefault="005728AE" w:rsidP="00375C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credits</w:t>
            </w:r>
            <w:proofErr w:type="spellEnd"/>
          </w:p>
          <w:p w14:paraId="5E6BC8F0" w14:textId="77777777" w:rsidR="0073470F" w:rsidRPr="0073470F" w:rsidRDefault="0073470F" w:rsidP="007347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5E3069" w14:textId="6808858A" w:rsidR="0073470F" w:rsidRDefault="0073470F" w:rsidP="0073470F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F7DD9E" w14:textId="24FDD21D" w:rsidR="00E36AE3" w:rsidRPr="0073470F" w:rsidRDefault="0073470F" w:rsidP="007347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E36AE3" w:rsidRPr="00936B6A" w14:paraId="46EB9FE2" w14:textId="77777777" w:rsidTr="00210531">
        <w:trPr>
          <w:trHeight w:val="412"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</w:tcBorders>
            <w:shd w:val="clear" w:color="auto" w:fill="auto"/>
          </w:tcPr>
          <w:p w14:paraId="60777308" w14:textId="77777777" w:rsidR="00E36AE3" w:rsidRPr="00A760E1" w:rsidRDefault="004B3B1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Name of 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the </w:t>
            </w:r>
            <w:r w:rsidR="0081614C" w:rsidRPr="00A760E1">
              <w:rPr>
                <w:rFonts w:ascii="Arial" w:hAnsi="Arial" w:cs="Arial"/>
                <w:sz w:val="16"/>
                <w:szCs w:val="16"/>
                <w:lang w:val="en-GB"/>
              </w:rPr>
              <w:t>course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in Polish</w:t>
            </w:r>
          </w:p>
          <w:p w14:paraId="6184ED12" w14:textId="4579DDDB" w:rsidR="00E36AE3" w:rsidRPr="00936B6A" w:rsidRDefault="0073470F" w:rsidP="00EF66C7">
            <w:pPr>
              <w:rPr>
                <w:rFonts w:ascii="Arial" w:hAnsi="Arial" w:cs="Arial"/>
                <w:sz w:val="22"/>
                <w:szCs w:val="22"/>
              </w:rPr>
            </w:pPr>
            <w:r w:rsidRPr="0073470F">
              <w:rPr>
                <w:rFonts w:ascii="Arial" w:hAnsi="Arial" w:cs="Arial"/>
                <w:sz w:val="22"/>
                <w:szCs w:val="22"/>
              </w:rPr>
              <w:t>Finansowanie i rozliczenia transakcji międzynarodowych</w:t>
            </w:r>
          </w:p>
        </w:tc>
        <w:tc>
          <w:tcPr>
            <w:tcW w:w="1510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387AC59" w14:textId="77777777" w:rsidR="00E36AE3" w:rsidRPr="00936B6A" w:rsidRDefault="00E36AE3" w:rsidP="00EF66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6AE3" w:rsidRPr="00547CAB" w14:paraId="32AA9735" w14:textId="77777777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617ADD" w14:textId="77777777" w:rsidR="00E36AE3" w:rsidRPr="00A760E1" w:rsidRDefault="0081614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Unit providing the course</w:t>
            </w:r>
            <w:r w:rsidR="006B4F09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(Department/Institute)</w:t>
            </w:r>
          </w:p>
          <w:p w14:paraId="2EB3615A" w14:textId="02E68D61" w:rsidR="00E36AE3" w:rsidRPr="00A760E1" w:rsidRDefault="00936B6A" w:rsidP="00EF66C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36B6A">
              <w:rPr>
                <w:rFonts w:ascii="Arial" w:hAnsi="Arial" w:cs="Arial"/>
                <w:sz w:val="22"/>
                <w:szCs w:val="22"/>
                <w:lang w:val="en-GB"/>
              </w:rPr>
              <w:t>Department of Law and Enterprise Management in Agribusiness</w:t>
            </w:r>
          </w:p>
        </w:tc>
      </w:tr>
      <w:tr w:rsidR="00E36AE3" w:rsidRPr="00EE3B4F" w14:paraId="3E4B7F36" w14:textId="77777777" w:rsidTr="004B3B10">
        <w:trPr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79A1A" w14:textId="77777777" w:rsidR="00E36AE3" w:rsidRPr="00A760E1" w:rsidRDefault="001164D1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Course 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co</w:t>
            </w:r>
            <w:r w:rsidR="008E24F3" w:rsidRPr="00A760E1">
              <w:rPr>
                <w:rFonts w:ascii="Arial" w:hAnsi="Arial" w:cs="Arial"/>
                <w:sz w:val="16"/>
                <w:szCs w:val="16"/>
                <w:lang w:val="en-GB"/>
              </w:rPr>
              <w:t>-</w:t>
            </w:r>
            <w:r w:rsidR="00322B2F" w:rsidRPr="00A760E1">
              <w:rPr>
                <w:rFonts w:ascii="Arial" w:hAnsi="Arial" w:cs="Arial"/>
                <w:sz w:val="16"/>
                <w:szCs w:val="16"/>
                <w:lang w:val="en-GB"/>
              </w:rPr>
              <w:t>ordinator</w:t>
            </w:r>
          </w:p>
          <w:p w14:paraId="7F66E291" w14:textId="16C845A2" w:rsidR="0073470F" w:rsidRDefault="0073470F" w:rsidP="00EE3B4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3470F">
              <w:rPr>
                <w:rFonts w:ascii="Arial" w:hAnsi="Arial" w:cs="Arial"/>
                <w:sz w:val="22"/>
                <w:szCs w:val="22"/>
                <w:lang w:val="en-GB"/>
              </w:rPr>
              <w:t xml:space="preserve">Prof. Daniel </w:t>
            </w:r>
            <w:proofErr w:type="spellStart"/>
            <w:r w:rsidRPr="0073470F">
              <w:rPr>
                <w:rFonts w:ascii="Arial" w:hAnsi="Arial" w:cs="Arial"/>
                <w:sz w:val="22"/>
                <w:szCs w:val="22"/>
                <w:lang w:val="en-GB"/>
              </w:rPr>
              <w:t>Chiciudean</w:t>
            </w:r>
            <w:proofErr w:type="spellEnd"/>
          </w:p>
          <w:p w14:paraId="685FCD15" w14:textId="7FE14026" w:rsidR="00E36AE3" w:rsidRPr="00A760E1" w:rsidRDefault="0073470F" w:rsidP="00EE3B4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Dr Joanna Kozak</w:t>
            </w:r>
          </w:p>
        </w:tc>
      </w:tr>
      <w:tr w:rsidR="00A26E9B" w:rsidRPr="00EF66C7" w14:paraId="21BE09E7" w14:textId="77777777" w:rsidTr="00210531">
        <w:trPr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15C19A0" w14:textId="77777777" w:rsidR="00A26E9B" w:rsidRPr="00A760E1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Field of study</w:t>
            </w:r>
          </w:p>
          <w:p w14:paraId="754FF540" w14:textId="77777777" w:rsidR="00A26E9B" w:rsidRPr="004654CD" w:rsidRDefault="004654CD" w:rsidP="00EF66C7">
            <w:pPr>
              <w:rPr>
                <w:b/>
                <w:sz w:val="22"/>
                <w:szCs w:val="22"/>
                <w:lang w:val="en-GB"/>
              </w:rPr>
            </w:pPr>
            <w:r w:rsidRPr="004654CD">
              <w:rPr>
                <w:b/>
                <w:sz w:val="22"/>
                <w:szCs w:val="22"/>
                <w:lang w:val="en-GB"/>
              </w:rPr>
              <w:t>Agri-Food Economics and Trade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08845" w14:textId="77777777" w:rsidR="00A26E9B" w:rsidRDefault="00A26E9B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Level</w:t>
            </w:r>
          </w:p>
          <w:p w14:paraId="38F887D3" w14:textId="77777777" w:rsidR="004654CD" w:rsidRPr="00A760E1" w:rsidRDefault="004654CD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Master level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8B95" w14:textId="77777777"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Profile</w:t>
            </w:r>
          </w:p>
          <w:p w14:paraId="317F6B71" w14:textId="32817932" w:rsidR="00EE3B4F" w:rsidRPr="00A760E1" w:rsidRDefault="00EE3B4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Genaral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academic</w:t>
            </w:r>
          </w:p>
        </w:tc>
        <w:tc>
          <w:tcPr>
            <w:tcW w:w="1734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8C24E0" w14:textId="77777777" w:rsidR="00A26E9B" w:rsidRDefault="00A44470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Semester</w:t>
            </w:r>
          </w:p>
          <w:p w14:paraId="004993F7" w14:textId="173D6D0A" w:rsidR="00EE3B4F" w:rsidRPr="00A760E1" w:rsidRDefault="00EE3B4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I</w:t>
            </w:r>
            <w:r w:rsidR="0073470F">
              <w:rPr>
                <w:rFonts w:ascii="Arial" w:hAnsi="Arial" w:cs="Arial"/>
                <w:sz w:val="16"/>
                <w:szCs w:val="16"/>
                <w:lang w:val="en-GB"/>
              </w:rPr>
              <w:t>V</w:t>
            </w:r>
          </w:p>
        </w:tc>
      </w:tr>
      <w:tr w:rsidR="00AD57E8" w:rsidRPr="00440C98" w14:paraId="345DB8FA" w14:textId="77777777" w:rsidTr="00210531">
        <w:trPr>
          <w:trHeight w:val="461"/>
          <w:jc w:val="center"/>
        </w:trPr>
        <w:tc>
          <w:tcPr>
            <w:tcW w:w="548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28EABFA" w14:textId="77777777" w:rsidR="00AD57E8" w:rsidRPr="00A760E1" w:rsidRDefault="00E009AF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Scope 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06685B82" w14:textId="77777777" w:rsidR="00AD57E8" w:rsidRPr="00A760E1" w:rsidRDefault="00E9518C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T</w:t>
            </w:r>
            <w:r w:rsidR="00A6492F" w:rsidRPr="00A760E1">
              <w:rPr>
                <w:rFonts w:ascii="Arial" w:hAnsi="Arial" w:cs="Arial"/>
                <w:sz w:val="16"/>
                <w:szCs w:val="16"/>
                <w:lang w:val="en-GB"/>
              </w:rPr>
              <w:t>hesis</w:t>
            </w:r>
            <w:r w:rsidR="003862DD" w:rsidRPr="00A760E1">
              <w:rPr>
                <w:rFonts w:ascii="Arial" w:hAnsi="Arial" w:cs="Arial"/>
                <w:sz w:val="16"/>
                <w:szCs w:val="16"/>
                <w:lang w:val="en-GB"/>
              </w:rPr>
              <w:t xml:space="preserve"> specialisation</w:t>
            </w:r>
          </w:p>
        </w:tc>
        <w:tc>
          <w:tcPr>
            <w:tcW w:w="193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6C8B3ADA" w14:textId="77777777" w:rsidR="00AD57E8" w:rsidRPr="00A760E1" w:rsidRDefault="00AD57E8" w:rsidP="00EF66C7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E36AE3" w:rsidRPr="00547CAB" w14:paraId="387522A1" w14:textId="77777777" w:rsidTr="004B3B10">
        <w:trPr>
          <w:trHeight w:val="187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8E2B5C" w14:textId="77777777" w:rsidR="00E36AE3" w:rsidRPr="00A760E1" w:rsidRDefault="0081614C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CLASSES</w:t>
            </w:r>
            <w:r w:rsidR="001568DA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AND COURSE LOAD</w:t>
            </w:r>
          </w:p>
          <w:p w14:paraId="0B22286A" w14:textId="77777777" w:rsidR="00E36AE3" w:rsidRPr="00A760E1" w:rsidRDefault="0081614C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(</w:t>
            </w:r>
            <w:r w:rsidR="00A760E1">
              <w:rPr>
                <w:rFonts w:ascii="Arial" w:hAnsi="Arial" w:cs="Arial"/>
                <w:sz w:val="16"/>
                <w:szCs w:val="16"/>
                <w:lang w:val="en-GB"/>
              </w:rPr>
              <w:t>lectures and self</w:t>
            </w:r>
            <w:r w:rsidR="00115218">
              <w:rPr>
                <w:rFonts w:ascii="Arial" w:hAnsi="Arial" w:cs="Arial"/>
                <w:sz w:val="16"/>
                <w:szCs w:val="16"/>
                <w:lang w:val="en-GB"/>
              </w:rPr>
              <w:t>-learning of the student</w:t>
            </w:r>
            <w:r w:rsidRPr="00A760E1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</w:tr>
      <w:tr w:rsidR="00167F94" w:rsidRPr="00547CAB" w14:paraId="43131E18" w14:textId="77777777" w:rsidTr="00B60861">
        <w:trPr>
          <w:trHeight w:val="187"/>
          <w:jc w:val="center"/>
        </w:trPr>
        <w:tc>
          <w:tcPr>
            <w:tcW w:w="533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BE5634" w14:textId="77777777" w:rsidR="00167F94" w:rsidRPr="0021053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Mode of studies: full-time</w:t>
            </w:r>
          </w:p>
        </w:tc>
        <w:tc>
          <w:tcPr>
            <w:tcW w:w="533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FDC8F5" w14:textId="77777777" w:rsidR="00167F94" w:rsidRPr="00A760E1" w:rsidRDefault="00210531" w:rsidP="002105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 xml:space="preserve">Mode of studies: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part</w:t>
            </w: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-time</w:t>
            </w:r>
          </w:p>
        </w:tc>
      </w:tr>
      <w:tr w:rsidR="00167F94" w:rsidRPr="00EF66C7" w14:paraId="5332329E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61D0" w14:textId="77777777"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l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ectures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37B1" w14:textId="3D3B2E93" w:rsidR="00604C51" w:rsidRPr="00A760E1" w:rsidRDefault="00604C51" w:rsidP="00172B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2D96" w14:textId="77777777" w:rsidR="00167F94" w:rsidRPr="00A760E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lectures 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FD9462" w14:textId="77777777"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7F94" w:rsidRPr="00EF66C7" w14:paraId="6899121C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A805" w14:textId="77777777" w:rsidR="00167F94" w:rsidRPr="00A760E1" w:rsidRDefault="00167F94" w:rsidP="0081614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 w:rsidR="0021053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ractical classes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B2BE" w14:textId="372B1E83" w:rsidR="00167F94" w:rsidRPr="00A760E1" w:rsidRDefault="00604C51" w:rsidP="00172B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DE37" w14:textId="77777777" w:rsidR="00167F94" w:rsidRPr="00A760E1" w:rsidRDefault="00210531" w:rsidP="002105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practical classes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40D0DB" w14:textId="77777777" w:rsidR="00167F94" w:rsidRPr="00EF66C7" w:rsidRDefault="00167F94" w:rsidP="000E20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470F" w:rsidRPr="00EF66C7" w14:paraId="2095073D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8B0FD" w14:textId="7ACA0B14" w:rsidR="0073470F" w:rsidRPr="00A760E1" w:rsidRDefault="0073470F" w:rsidP="007347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control hours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AB36" w14:textId="2E28D144" w:rsidR="0073470F" w:rsidRPr="00A760E1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ED2A" w14:textId="379817AF" w:rsidR="0073470F" w:rsidRPr="00A760E1" w:rsidRDefault="0073470F" w:rsidP="007347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-contact hours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554716" w14:textId="77777777" w:rsidR="0073470F" w:rsidRPr="00EF66C7" w:rsidRDefault="0073470F" w:rsidP="00734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3470F" w:rsidRPr="00EF66C7" w14:paraId="47360430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2B34" w14:textId="77777777" w:rsidR="0073470F" w:rsidRPr="00A760E1" w:rsidRDefault="0073470F" w:rsidP="007347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- Self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 learning</w:t>
            </w:r>
          </w:p>
        </w:tc>
        <w:tc>
          <w:tcPr>
            <w:tcW w:w="84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3724" w14:textId="3A64396D" w:rsidR="0073470F" w:rsidRPr="00A760E1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  <w:tc>
          <w:tcPr>
            <w:tcW w:w="382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4455" w14:textId="60D15FF3" w:rsidR="0073470F" w:rsidRPr="00A760E1" w:rsidRDefault="0073470F" w:rsidP="007347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-student’s own work</w:t>
            </w:r>
          </w:p>
        </w:tc>
        <w:tc>
          <w:tcPr>
            <w:tcW w:w="15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9F4C11" w14:textId="77777777" w:rsidR="0073470F" w:rsidRPr="00EF66C7" w:rsidRDefault="0073470F" w:rsidP="007347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0531" w:rsidRPr="00EF66C7" w14:paraId="66B12AC6" w14:textId="77777777" w:rsidTr="00210531">
        <w:trPr>
          <w:trHeight w:val="45"/>
          <w:jc w:val="center"/>
        </w:trPr>
        <w:tc>
          <w:tcPr>
            <w:tcW w:w="449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4B815F" w14:textId="77777777" w:rsidR="00210531" w:rsidRPr="00A760E1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Hlk56673045"/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AF14D8" w14:textId="69CD0E7F" w:rsidR="00210531" w:rsidRPr="00A760E1" w:rsidRDefault="0073470F" w:rsidP="00172B4C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4BF7BB6" w14:textId="77777777" w:rsidR="00210531" w:rsidRPr="00A760E1" w:rsidRDefault="00210531" w:rsidP="00001D53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10531">
              <w:rPr>
                <w:rFonts w:ascii="Arial" w:hAnsi="Arial" w:cs="Arial"/>
                <w:sz w:val="20"/>
                <w:szCs w:val="20"/>
                <w:lang w:val="en-GB"/>
              </w:rPr>
              <w:t>Total number of hours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F9B567" w14:textId="77777777" w:rsidR="00210531" w:rsidRPr="00EF66C7" w:rsidRDefault="0021053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tr w:rsidR="00E36AE3" w:rsidRPr="00172B4C" w14:paraId="4B6BF6E4" w14:textId="7777777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2DF86" w14:textId="77777777" w:rsidR="00E36AE3" w:rsidRPr="00A760E1" w:rsidRDefault="00001D5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OBJECTIVE OF THE COURSE</w:t>
            </w:r>
          </w:p>
          <w:p w14:paraId="1005D93F" w14:textId="555CBC89" w:rsidR="00E36AE3" w:rsidRPr="00A760E1" w:rsidRDefault="0073470F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EB">
              <w:rPr>
                <w:rFonts w:ascii="Arial" w:hAnsi="Arial" w:cs="Arial"/>
                <w:sz w:val="20"/>
                <w:szCs w:val="20"/>
                <w:lang w:val="en-GB"/>
              </w:rPr>
              <w:t xml:space="preserve">The aim of the course is to familiarize students with </w:t>
            </w:r>
            <w:r w:rsidRPr="00141B1D">
              <w:rPr>
                <w:rFonts w:ascii="Arial" w:hAnsi="Arial" w:cs="Arial"/>
                <w:sz w:val="20"/>
                <w:szCs w:val="20"/>
                <w:lang w:val="en-GB"/>
              </w:rPr>
              <w:t>the basic methods of financing and settlement of international transactions</w:t>
            </w:r>
          </w:p>
        </w:tc>
      </w:tr>
      <w:tr w:rsidR="00E36AE3" w:rsidRPr="00172B4C" w14:paraId="20EA6BBA" w14:textId="77777777" w:rsidTr="004B3B10">
        <w:trPr>
          <w:trHeight w:val="45"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EB5ABA" w14:textId="77777777" w:rsidR="00E36AE3" w:rsidRPr="00A760E1" w:rsidRDefault="00001D5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METHODS</w:t>
            </w:r>
          </w:p>
          <w:p w14:paraId="6B045980" w14:textId="33238FAA" w:rsidR="00E36AE3" w:rsidRPr="00A760E1" w:rsidRDefault="0073470F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470F">
              <w:rPr>
                <w:rFonts w:ascii="Arial" w:hAnsi="Arial" w:cs="Arial"/>
                <w:sz w:val="20"/>
                <w:szCs w:val="20"/>
                <w:lang w:val="en-GB"/>
              </w:rPr>
              <w:t>Lecture supported by multimedia presentation, case studies, teamwork aimed at the development of the project, discussion, evaluation methods</w:t>
            </w:r>
          </w:p>
        </w:tc>
      </w:tr>
      <w:tr w:rsidR="00E36AE3" w:rsidRPr="00547CAB" w14:paraId="7DE4971E" w14:textId="77777777" w:rsidTr="00210531">
        <w:trPr>
          <w:trHeight w:val="187"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338B85" w14:textId="77777777" w:rsidR="00E36AE3" w:rsidRPr="00A760E1" w:rsidRDefault="005728AE" w:rsidP="005728AE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Course learning outcomes</w:t>
            </w:r>
          </w:p>
        </w:tc>
        <w:tc>
          <w:tcPr>
            <w:tcW w:w="15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7C5C10" w14:textId="77777777" w:rsidR="00E36AE3" w:rsidRPr="000C4767" w:rsidRDefault="000C4767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C4767">
              <w:rPr>
                <w:rFonts w:ascii="Arial" w:hAnsi="Arial" w:cs="Arial"/>
                <w:sz w:val="16"/>
                <w:szCs w:val="16"/>
                <w:lang w:val="en-US"/>
              </w:rPr>
              <w:t>The reference to field of study outcomes</w:t>
            </w:r>
          </w:p>
        </w:tc>
      </w:tr>
      <w:tr w:rsidR="0073470F" w:rsidRPr="00EF66C7" w14:paraId="68E20397" w14:textId="77777777" w:rsidTr="00210531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5865AC6" w14:textId="77777777" w:rsidR="0073470F" w:rsidRPr="00A760E1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Knowledge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301DE184" w14:textId="229B53FB" w:rsidR="0073470F" w:rsidRPr="00565479" w:rsidRDefault="0073470F" w:rsidP="007347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56547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proofErr w:type="spellEnd"/>
            <w:r w:rsidRPr="005654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5654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80A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student knows the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basic methods of payments in </w:t>
            </w:r>
            <w:r w:rsidRPr="00A80AEB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international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trade</w:t>
            </w:r>
          </w:p>
          <w:p w14:paraId="0561574E" w14:textId="77777777" w:rsidR="0073470F" w:rsidRDefault="0073470F" w:rsidP="007347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5EF05B" w14:textId="3A6E55B9" w:rsidR="0073470F" w:rsidRPr="00565479" w:rsidRDefault="0073470F" w:rsidP="007347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565479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proofErr w:type="spellEnd"/>
            <w:r w:rsidRPr="005654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5654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654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student knows </w:t>
            </w:r>
            <w:r w:rsidRPr="00141B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the methods of trade financing and procedures for insuring and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risk management in foreign trade</w:t>
            </w:r>
          </w:p>
          <w:p w14:paraId="5E538BB7" w14:textId="77777777" w:rsidR="0073470F" w:rsidRPr="00A760E1" w:rsidRDefault="0073470F" w:rsidP="007347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14:paraId="0F8342A2" w14:textId="77777777" w:rsidR="0073470F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3E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E43E3">
              <w:rPr>
                <w:rFonts w:ascii="Arial" w:hAnsi="Arial" w:cs="Arial"/>
                <w:sz w:val="20"/>
                <w:szCs w:val="20"/>
              </w:rPr>
              <w:t>2A_W0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9A00A0F" w14:textId="77777777" w:rsidR="0073470F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ET2A_W08</w:t>
            </w:r>
          </w:p>
          <w:p w14:paraId="4BAEA6AF" w14:textId="77777777" w:rsidR="0073470F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3E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E43E3">
              <w:rPr>
                <w:rFonts w:ascii="Arial" w:hAnsi="Arial" w:cs="Arial"/>
                <w:sz w:val="20"/>
                <w:szCs w:val="20"/>
              </w:rPr>
              <w:t>2A_W0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4623DCFF" w14:textId="063D5B20" w:rsidR="0073470F" w:rsidRPr="00EF66C7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ET2A_W08</w:t>
            </w:r>
          </w:p>
        </w:tc>
      </w:tr>
      <w:tr w:rsidR="0073470F" w:rsidRPr="00EF66C7" w14:paraId="63502C6E" w14:textId="77777777" w:rsidTr="00210531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41B0B9B5" w14:textId="77777777" w:rsidR="0073470F" w:rsidRPr="00A760E1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shd w:val="clear" w:color="auto" w:fill="auto"/>
          </w:tcPr>
          <w:p w14:paraId="0F377C33" w14:textId="3B84AA1F" w:rsidR="0073470F" w:rsidRPr="00565479" w:rsidRDefault="0073470F" w:rsidP="007347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565479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proofErr w:type="spellEnd"/>
            <w:r w:rsidRPr="005654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5654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6547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student is able to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</w:t>
            </w:r>
            <w:r w:rsidRPr="00141B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hoose the appropriate m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ethod</w:t>
            </w:r>
            <w:r w:rsidRPr="00141B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of payment for a given foreign trade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contract, to</w:t>
            </w:r>
            <w:r w:rsidRPr="00141B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set terms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of payments </w:t>
            </w:r>
            <w:r w:rsidRPr="00141B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and to settle the selected foreign trade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contract</w:t>
            </w:r>
            <w:r w:rsidRPr="005654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5EA4594A" w14:textId="77777777" w:rsidR="0073470F" w:rsidRPr="00565479" w:rsidRDefault="0073470F" w:rsidP="007347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547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4CEF9C26" w14:textId="77777777" w:rsidR="0073470F" w:rsidRPr="00A760E1" w:rsidRDefault="0073470F" w:rsidP="007347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right w:val="single" w:sz="12" w:space="0" w:color="auto"/>
            </w:tcBorders>
            <w:shd w:val="clear" w:color="auto" w:fill="auto"/>
          </w:tcPr>
          <w:p w14:paraId="7ADD7C0A" w14:textId="77777777" w:rsidR="0073470F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3E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E43E3">
              <w:rPr>
                <w:rFonts w:ascii="Arial" w:hAnsi="Arial" w:cs="Arial"/>
                <w:sz w:val="20"/>
                <w:szCs w:val="20"/>
              </w:rPr>
              <w:t>2A_U0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F463446" w14:textId="1DEC8C49" w:rsidR="0073470F" w:rsidRPr="00EF66C7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3E3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E43E3">
              <w:rPr>
                <w:rFonts w:ascii="Arial" w:hAnsi="Arial" w:cs="Arial"/>
                <w:sz w:val="20"/>
                <w:szCs w:val="20"/>
              </w:rPr>
              <w:t>2A_U0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3470F" w:rsidRPr="00EF66C7" w14:paraId="76D3EE9A" w14:textId="77777777" w:rsidTr="00210531">
        <w:trPr>
          <w:cantSplit/>
          <w:trHeight w:hRule="exact" w:val="1418"/>
          <w:jc w:val="center"/>
        </w:trPr>
        <w:tc>
          <w:tcPr>
            <w:tcW w:w="6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15C57159" w14:textId="77777777" w:rsidR="0073470F" w:rsidRPr="00A760E1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Social</w:t>
            </w:r>
          </w:p>
          <w:p w14:paraId="529A20B3" w14:textId="77777777" w:rsidR="0073470F" w:rsidRPr="00A760E1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8508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14:paraId="0E982098" w14:textId="68070DF9" w:rsidR="0073470F" w:rsidRDefault="0073470F" w:rsidP="0073470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9613FE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proofErr w:type="spellEnd"/>
            <w:r w:rsidRPr="009613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9613F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613F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student is able to formulate questions, express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one’s</w:t>
            </w:r>
            <w:r w:rsidRPr="009613F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own opinions and work in a group</w:t>
            </w:r>
          </w:p>
          <w:p w14:paraId="71AFEC96" w14:textId="77777777" w:rsidR="0073470F" w:rsidRPr="009613FE" w:rsidRDefault="0073470F" w:rsidP="007347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D27270E" w14:textId="2317EEDC" w:rsidR="0073470F" w:rsidRPr="007C2C3E" w:rsidRDefault="0073470F" w:rsidP="0073470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O6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–</w:t>
            </w:r>
            <w:r w:rsidRPr="007C2C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2C3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student is able to </w:t>
            </w:r>
            <w:r w:rsidRPr="00141B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assess the suitability of individual solutions in the field of financing and settlement of foreign trade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contracts </w:t>
            </w:r>
            <w:r w:rsidRPr="00141B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 real situations</w:t>
            </w:r>
          </w:p>
          <w:p w14:paraId="5176002E" w14:textId="62025588" w:rsidR="0073470F" w:rsidRPr="00A760E1" w:rsidRDefault="0073470F" w:rsidP="007347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CEA1B7" w14:textId="77777777" w:rsidR="0073470F" w:rsidRPr="005A30DD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30DD">
              <w:rPr>
                <w:rFonts w:ascii="Arial" w:hAnsi="Arial" w:cs="Arial"/>
                <w:sz w:val="20"/>
                <w:szCs w:val="20"/>
                <w:lang w:val="en-GB"/>
              </w:rPr>
              <w:t>ET2A_K05</w:t>
            </w:r>
          </w:p>
          <w:p w14:paraId="101EB11D" w14:textId="77777777" w:rsidR="0073470F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7D71E4" w14:textId="77777777" w:rsidR="0073470F" w:rsidRPr="005A30DD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30DD">
              <w:rPr>
                <w:rFonts w:ascii="Arial" w:hAnsi="Arial" w:cs="Arial"/>
                <w:sz w:val="20"/>
                <w:szCs w:val="20"/>
                <w:lang w:val="en-GB"/>
              </w:rPr>
              <w:t>ET2A_K01</w:t>
            </w:r>
          </w:p>
          <w:p w14:paraId="36F1D70D" w14:textId="5B86EED3" w:rsidR="0073470F" w:rsidRPr="00EF66C7" w:rsidRDefault="0073470F" w:rsidP="00734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30DD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5A30DD">
              <w:rPr>
                <w:rFonts w:ascii="Arial" w:hAnsi="Arial" w:cs="Arial"/>
                <w:sz w:val="20"/>
                <w:szCs w:val="20"/>
                <w:lang w:val="en-GB"/>
              </w:rPr>
              <w:t>2A_K0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</w:tr>
      <w:tr w:rsidR="00E36AE3" w:rsidRPr="00547CAB" w14:paraId="0E8E5FF3" w14:textId="77777777" w:rsidTr="00210531">
        <w:trPr>
          <w:cantSplit/>
          <w:jc w:val="center"/>
        </w:trPr>
        <w:tc>
          <w:tcPr>
            <w:tcW w:w="9168" w:type="dxa"/>
            <w:gridSpan w:val="8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584D4" w14:textId="3322E35B" w:rsidR="00E36AE3" w:rsidRDefault="00D86AF1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Methods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evaluat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ion of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721D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learning </w:t>
            </w:r>
            <w:r w:rsidR="00386863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outcomes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5C78E4D6" w14:textId="77777777" w:rsidR="0073470F" w:rsidRPr="00A760E1" w:rsidRDefault="0073470F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0A2DFDA" w14:textId="77777777" w:rsidR="00C20ACE" w:rsidRDefault="00C20ACE" w:rsidP="00C20A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7527C6">
              <w:rPr>
                <w:rFonts w:ascii="Arial" w:hAnsi="Arial" w:cs="Arial"/>
                <w:sz w:val="20"/>
                <w:szCs w:val="20"/>
                <w:lang w:val="en-GB"/>
              </w:rPr>
              <w:t>resentation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Pr="007527C6">
              <w:rPr>
                <w:rFonts w:ascii="Arial" w:hAnsi="Arial" w:cs="Arial"/>
                <w:sz w:val="20"/>
                <w:szCs w:val="20"/>
                <w:lang w:val="en-GB"/>
              </w:rPr>
              <w:t>project or test</w:t>
            </w:r>
          </w:p>
          <w:p w14:paraId="26758EA9" w14:textId="237276E1" w:rsidR="00E36AE3" w:rsidRPr="00A760E1" w:rsidRDefault="00C20ACE" w:rsidP="00C20A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15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83819F" w14:textId="77777777" w:rsidR="00E36AE3" w:rsidRDefault="001164D1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164D1">
              <w:rPr>
                <w:rFonts w:ascii="Arial" w:hAnsi="Arial" w:cs="Arial"/>
                <w:sz w:val="16"/>
                <w:szCs w:val="16"/>
                <w:lang w:val="en-US"/>
              </w:rPr>
              <w:t>Symbols of course learning outcomes</w:t>
            </w:r>
          </w:p>
          <w:p w14:paraId="45EEA7C3" w14:textId="77777777" w:rsidR="00C20ACE" w:rsidRDefault="00C20ACE" w:rsidP="00C20ACE">
            <w:pPr>
              <w:spacing w:before="60" w:after="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09D">
              <w:rPr>
                <w:rFonts w:ascii="Arial" w:hAnsi="Arial" w:cs="Arial"/>
                <w:sz w:val="20"/>
                <w:szCs w:val="20"/>
                <w:lang w:val="en-GB"/>
              </w:rPr>
              <w:t>E1-E1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</w:p>
          <w:p w14:paraId="06EEB47A" w14:textId="6FA6BDC0" w:rsidR="0073470F" w:rsidRPr="001164D1" w:rsidRDefault="00C20ACE" w:rsidP="00C20AC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209D">
              <w:rPr>
                <w:rFonts w:ascii="Arial" w:hAnsi="Arial" w:cs="Arial"/>
                <w:sz w:val="20"/>
                <w:szCs w:val="20"/>
                <w:lang w:val="en-GB"/>
              </w:rPr>
              <w:t>E1-E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</w:tr>
      <w:tr w:rsidR="00E36AE3" w:rsidRPr="00EF66C7" w14:paraId="65891AFD" w14:textId="77777777" w:rsidTr="004B3B10">
        <w:trPr>
          <w:cantSplit/>
          <w:jc w:val="center"/>
        </w:trPr>
        <w:tc>
          <w:tcPr>
            <w:tcW w:w="106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3A687" w14:textId="77777777" w:rsidR="00E36AE3" w:rsidRPr="00A760E1" w:rsidRDefault="00386863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TEACHING CONTENT</w:t>
            </w:r>
            <w:r w:rsidR="00771451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</w:p>
          <w:p w14:paraId="321833D4" w14:textId="5ABCB656" w:rsidR="00E36AE3" w:rsidRPr="00A760E1" w:rsidRDefault="0073470F" w:rsidP="00EF66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Methods of payment</w:t>
            </w:r>
            <w:r w:rsidRPr="00141B1D">
              <w:rPr>
                <w:rFonts w:ascii="Arial" w:hAnsi="Arial" w:cs="Arial"/>
                <w:sz w:val="20"/>
                <w:szCs w:val="20"/>
                <w:lang w:val="en-GB"/>
              </w:rPr>
              <w:t xml:space="preserve"> and financing of international transactions. The role of banks in international settlements. Selection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methods</w:t>
            </w:r>
            <w:r w:rsidRPr="00141B1D">
              <w:rPr>
                <w:rFonts w:ascii="Arial" w:hAnsi="Arial" w:cs="Arial"/>
                <w:sz w:val="20"/>
                <w:szCs w:val="20"/>
                <w:lang w:val="en-GB"/>
              </w:rPr>
              <w:t xml:space="preserve"> of payment in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foreign trade contracts</w:t>
            </w:r>
            <w:r w:rsidRPr="00141B1D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Setting the terms</w:t>
            </w:r>
            <w:r w:rsidRPr="00141B1D">
              <w:rPr>
                <w:rFonts w:ascii="Arial" w:hAnsi="Arial" w:cs="Arial"/>
                <w:sz w:val="20"/>
                <w:szCs w:val="20"/>
                <w:lang w:val="en-GB"/>
              </w:rPr>
              <w:t xml:space="preserve"> of payment in export and import contracts.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Trade r</w:t>
            </w:r>
            <w:r w:rsidRPr="00141B1D">
              <w:rPr>
                <w:rFonts w:ascii="Arial" w:hAnsi="Arial" w:cs="Arial"/>
                <w:sz w:val="20"/>
                <w:szCs w:val="20"/>
                <w:lang w:val="en-GB"/>
              </w:rPr>
              <w:t>isk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 and risk management</w:t>
            </w:r>
            <w:r w:rsidRPr="00141B1D">
              <w:rPr>
                <w:rFonts w:ascii="Arial" w:hAnsi="Arial" w:cs="Arial"/>
                <w:sz w:val="20"/>
                <w:szCs w:val="20"/>
                <w:lang w:val="en-GB"/>
              </w:rPr>
              <w:t xml:space="preserve"> in international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trade</w:t>
            </w:r>
            <w:r w:rsidRPr="00141B1D">
              <w:rPr>
                <w:rFonts w:ascii="Arial" w:hAnsi="Arial" w:cs="Arial"/>
                <w:sz w:val="20"/>
                <w:szCs w:val="20"/>
                <w:lang w:val="en-GB"/>
              </w:rPr>
              <w:t>. Insurance in international trade. Credits in international trade.</w:t>
            </w:r>
          </w:p>
        </w:tc>
      </w:tr>
      <w:tr w:rsidR="00E36AE3" w:rsidRPr="00547CAB" w14:paraId="234D56FD" w14:textId="77777777" w:rsidTr="00210531">
        <w:trPr>
          <w:cantSplit/>
          <w:jc w:val="center"/>
        </w:trPr>
        <w:tc>
          <w:tcPr>
            <w:tcW w:w="91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46FB" w14:textId="77777777" w:rsidR="00E36AE3" w:rsidRPr="00A760E1" w:rsidRDefault="001164D1" w:rsidP="00EF66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T</w:t>
            </w:r>
            <w:r w:rsidR="00CD7237"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>he course completion</w:t>
            </w: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methods</w:t>
            </w:r>
            <w:r w:rsidR="00D05D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criteria </w:t>
            </w:r>
          </w:p>
          <w:p w14:paraId="024533F7" w14:textId="77777777" w:rsidR="00C20ACE" w:rsidRDefault="00C20ACE" w:rsidP="00C20A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Pr="007527C6">
              <w:rPr>
                <w:rFonts w:ascii="Arial" w:hAnsi="Arial" w:cs="Arial"/>
                <w:sz w:val="20"/>
                <w:szCs w:val="20"/>
                <w:lang w:val="en-GB"/>
              </w:rPr>
              <w:t>resentation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or </w:t>
            </w:r>
            <w:r w:rsidRPr="007527C6">
              <w:rPr>
                <w:rFonts w:ascii="Arial" w:hAnsi="Arial" w:cs="Arial"/>
                <w:sz w:val="20"/>
                <w:szCs w:val="20"/>
                <w:lang w:val="en-GB"/>
              </w:rPr>
              <w:t>project or test</w:t>
            </w:r>
          </w:p>
          <w:p w14:paraId="5EF8FAAD" w14:textId="33E73FDB" w:rsidR="00E36AE3" w:rsidRPr="00A760E1" w:rsidRDefault="00C20ACE" w:rsidP="00C20A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0C0145" w14:textId="77777777" w:rsidR="00E36AE3" w:rsidRDefault="00386863" w:rsidP="00EF66C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>Percent</w:t>
            </w:r>
            <w:r w:rsidR="00306951">
              <w:rPr>
                <w:rFonts w:ascii="Arial" w:hAnsi="Arial" w:cs="Arial"/>
                <w:sz w:val="16"/>
                <w:szCs w:val="16"/>
                <w:lang w:val="en-US"/>
              </w:rPr>
              <w:t>age</w:t>
            </w:r>
            <w:r w:rsidRPr="00386863">
              <w:rPr>
                <w:rFonts w:ascii="Arial" w:hAnsi="Arial" w:cs="Arial"/>
                <w:sz w:val="16"/>
                <w:szCs w:val="16"/>
                <w:lang w:val="en-US"/>
              </w:rPr>
              <w:t xml:space="preserve"> of a final grade</w:t>
            </w:r>
          </w:p>
          <w:p w14:paraId="3426F51A" w14:textId="77777777" w:rsidR="00C20ACE" w:rsidRDefault="00C20ACE" w:rsidP="007347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  <w:p w14:paraId="10B5A37B" w14:textId="26736644" w:rsidR="0073470F" w:rsidRPr="00386863" w:rsidRDefault="0073470F" w:rsidP="0073470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1" w:name="_GoBack"/>
            <w:bookmarkEnd w:id="1"/>
            <w:r w:rsidRPr="00A80AEB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E36AE3" w:rsidRPr="00EF66C7" w14:paraId="7D7DEB84" w14:textId="77777777" w:rsidTr="004B3B10">
        <w:trPr>
          <w:cantSplit/>
          <w:trHeight w:val="511"/>
          <w:jc w:val="center"/>
        </w:trPr>
        <w:tc>
          <w:tcPr>
            <w:tcW w:w="1067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EEF51" w14:textId="77777777" w:rsidR="00E36AE3" w:rsidRPr="00A760E1" w:rsidRDefault="00D86AF1" w:rsidP="00EF66C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760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LITERATURE</w:t>
            </w:r>
            <w:r w:rsidR="0030695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REFERENCE</w:t>
            </w:r>
          </w:p>
          <w:p w14:paraId="726C5FF6" w14:textId="77777777" w:rsidR="0073470F" w:rsidRPr="00A80AEB" w:rsidRDefault="0073470F" w:rsidP="0073470F">
            <w:pPr>
              <w:numPr>
                <w:ilvl w:val="0"/>
                <w:numId w:val="13"/>
              </w:numPr>
              <w:ind w:left="318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0AEB">
              <w:rPr>
                <w:rFonts w:ascii="Arial" w:hAnsi="Arial" w:cs="Arial"/>
                <w:sz w:val="20"/>
                <w:szCs w:val="20"/>
                <w:lang w:val="en-GB"/>
              </w:rPr>
              <w:t>Caves R., Frankel J., Jones R., World Trade and Payments. An Introduction. Pearson Addison Wesley, 2007.</w:t>
            </w:r>
          </w:p>
          <w:p w14:paraId="42AA42E6" w14:textId="77777777" w:rsidR="0073470F" w:rsidRDefault="0073470F" w:rsidP="0073470F">
            <w:pPr>
              <w:numPr>
                <w:ilvl w:val="0"/>
                <w:numId w:val="13"/>
              </w:numPr>
              <w:ind w:left="318" w:hanging="284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Grath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A., The H</w:t>
            </w:r>
            <w:r w:rsidRPr="004565DE">
              <w:rPr>
                <w:rFonts w:ascii="Arial" w:hAnsi="Arial" w:cs="Arial"/>
                <w:sz w:val="20"/>
                <w:szCs w:val="20"/>
                <w:lang w:val="en-GB"/>
              </w:rPr>
              <w:t>andb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ook of International Trade and F</w:t>
            </w:r>
            <w:r w:rsidRPr="004565DE">
              <w:rPr>
                <w:rFonts w:ascii="Arial" w:hAnsi="Arial" w:cs="Arial"/>
                <w:sz w:val="20"/>
                <w:szCs w:val="20"/>
                <w:lang w:val="en-GB"/>
              </w:rPr>
              <w:t xml:space="preserve">inance, Kogan Page </w:t>
            </w:r>
            <w:r w:rsidRPr="0083029B">
              <w:rPr>
                <w:rFonts w:ascii="Arial" w:hAnsi="Arial" w:cs="Arial"/>
                <w:sz w:val="20"/>
                <w:szCs w:val="20"/>
                <w:lang w:val="en-GB"/>
              </w:rPr>
              <w:t>Publishers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Pr="004565D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London, Philadelphia, New Delhi, </w:t>
            </w:r>
            <w:r w:rsidRPr="004565DE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12.</w:t>
            </w:r>
          </w:p>
          <w:p w14:paraId="7CFFD43C" w14:textId="18D54600" w:rsidR="00E36AE3" w:rsidRPr="00A760E1" w:rsidRDefault="0073470F" w:rsidP="007347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4565DE">
              <w:rPr>
                <w:rFonts w:ascii="Arial" w:hAnsi="Arial" w:cs="Arial"/>
                <w:sz w:val="20"/>
                <w:szCs w:val="20"/>
                <w:lang w:val="en-GB"/>
              </w:rPr>
              <w:t>Hinkelman</w:t>
            </w:r>
            <w:proofErr w:type="spellEnd"/>
            <w:r w:rsidRPr="004565DE">
              <w:rPr>
                <w:rFonts w:ascii="Arial" w:hAnsi="Arial" w:cs="Arial"/>
                <w:sz w:val="20"/>
                <w:szCs w:val="20"/>
                <w:lang w:val="en-GB"/>
              </w:rPr>
              <w:t xml:space="preserve"> D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4565DE">
              <w:rPr>
                <w:rFonts w:ascii="Arial" w:hAnsi="Arial" w:cs="Arial"/>
                <w:sz w:val="20"/>
                <w:szCs w:val="20"/>
                <w:lang w:val="en-GB"/>
              </w:rPr>
              <w:t xml:space="preserve">, A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4565DE">
              <w:rPr>
                <w:rFonts w:ascii="Arial" w:hAnsi="Arial" w:cs="Arial"/>
                <w:sz w:val="20"/>
                <w:szCs w:val="20"/>
                <w:lang w:val="en-GB"/>
              </w:rPr>
              <w:t xml:space="preserve">hort Course in International Payment, 2nd Edition, World Trade Press,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Petaluma CA, </w:t>
            </w:r>
            <w:r w:rsidRPr="004565DE">
              <w:rPr>
                <w:rFonts w:ascii="Arial" w:hAnsi="Arial" w:cs="Arial"/>
                <w:sz w:val="20"/>
                <w:szCs w:val="20"/>
                <w:lang w:val="en-GB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11.</w:t>
            </w:r>
          </w:p>
        </w:tc>
      </w:tr>
    </w:tbl>
    <w:p w14:paraId="0F752349" w14:textId="77777777" w:rsidR="005D7F41" w:rsidRPr="001164D1" w:rsidRDefault="005D7F41" w:rsidP="0073470F">
      <w:pPr>
        <w:tabs>
          <w:tab w:val="left" w:pos="10490"/>
        </w:tabs>
        <w:ind w:left="6521" w:firstLine="3"/>
        <w:rPr>
          <w:rFonts w:ascii="Arial" w:hAnsi="Arial" w:cs="Arial"/>
          <w:sz w:val="22"/>
          <w:szCs w:val="22"/>
        </w:rPr>
      </w:pPr>
    </w:p>
    <w:sectPr w:rsidR="005D7F41" w:rsidRPr="001164D1" w:rsidSect="00EF66C7">
      <w:endnotePr>
        <w:numFmt w:val="decimal"/>
      </w:endnotePr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F2E4C" w14:textId="77777777" w:rsidR="001E10BB" w:rsidRDefault="001E10BB" w:rsidP="00DA3EDE">
      <w:r>
        <w:separator/>
      </w:r>
    </w:p>
  </w:endnote>
  <w:endnote w:type="continuationSeparator" w:id="0">
    <w:p w14:paraId="6D4AE89F" w14:textId="77777777" w:rsidR="001E10BB" w:rsidRDefault="001E10BB" w:rsidP="00DA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DE563" w14:textId="77777777" w:rsidR="001E10BB" w:rsidRDefault="001E10BB" w:rsidP="00DA3EDE">
      <w:r>
        <w:separator/>
      </w:r>
    </w:p>
  </w:footnote>
  <w:footnote w:type="continuationSeparator" w:id="0">
    <w:p w14:paraId="4C4A4E95" w14:textId="77777777" w:rsidR="001E10BB" w:rsidRDefault="001E10BB" w:rsidP="00DA3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5230"/>
    <w:multiLevelType w:val="hybridMultilevel"/>
    <w:tmpl w:val="6720C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5FB2"/>
    <w:multiLevelType w:val="hybridMultilevel"/>
    <w:tmpl w:val="014655FE"/>
    <w:lvl w:ilvl="0" w:tplc="5A143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1A6D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05EC4"/>
    <w:multiLevelType w:val="multilevel"/>
    <w:tmpl w:val="3C52A40E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CA86263"/>
    <w:multiLevelType w:val="hybridMultilevel"/>
    <w:tmpl w:val="405C9908"/>
    <w:lvl w:ilvl="0" w:tplc="FE0CB9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215D6"/>
    <w:multiLevelType w:val="hybridMultilevel"/>
    <w:tmpl w:val="F168B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A1DA4"/>
    <w:multiLevelType w:val="multilevel"/>
    <w:tmpl w:val="1E201DA2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F4BF3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6B158A8"/>
    <w:multiLevelType w:val="multilevel"/>
    <w:tmpl w:val="FD9E5C50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987415"/>
    <w:multiLevelType w:val="multilevel"/>
    <w:tmpl w:val="A802FFCC"/>
    <w:lvl w:ilvl="0">
      <w:start w:val="1"/>
      <w:numFmt w:val="decimal"/>
      <w:suff w:val="space"/>
      <w:lvlText w:val="%1)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suff w:val="space"/>
      <w:lvlText w:val="%2)"/>
      <w:lvlJc w:val="right"/>
      <w:pPr>
        <w:ind w:left="851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96D55A5"/>
    <w:multiLevelType w:val="hybridMultilevel"/>
    <w:tmpl w:val="85CC486E"/>
    <w:lvl w:ilvl="0" w:tplc="5EC2C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67CC1"/>
    <w:multiLevelType w:val="multilevel"/>
    <w:tmpl w:val="6AD4BCC6"/>
    <w:lvl w:ilvl="0">
      <w:start w:val="1"/>
      <w:numFmt w:val="bullet"/>
      <w:suff w:val="space"/>
      <w:lvlText w:val="­"/>
      <w:lvlJc w:val="left"/>
      <w:pPr>
        <w:ind w:left="0" w:firstLine="170"/>
      </w:pPr>
      <w:rPr>
        <w:rFonts w:ascii="Courier New" w:hAnsi="Courier New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85E4F"/>
    <w:multiLevelType w:val="multilevel"/>
    <w:tmpl w:val="AB00AA68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3"/>
    <w:rsid w:val="00000552"/>
    <w:rsid w:val="000012DD"/>
    <w:rsid w:val="00001D53"/>
    <w:rsid w:val="0003666C"/>
    <w:rsid w:val="00044C26"/>
    <w:rsid w:val="000527FB"/>
    <w:rsid w:val="0005348D"/>
    <w:rsid w:val="0006440C"/>
    <w:rsid w:val="00070F67"/>
    <w:rsid w:val="00072224"/>
    <w:rsid w:val="00092920"/>
    <w:rsid w:val="000C4767"/>
    <w:rsid w:val="000E20A8"/>
    <w:rsid w:val="0011499C"/>
    <w:rsid w:val="00115218"/>
    <w:rsid w:val="001164D1"/>
    <w:rsid w:val="0013774E"/>
    <w:rsid w:val="0015656F"/>
    <w:rsid w:val="001568DA"/>
    <w:rsid w:val="00167F94"/>
    <w:rsid w:val="00172B4C"/>
    <w:rsid w:val="001A07B1"/>
    <w:rsid w:val="001B56F7"/>
    <w:rsid w:val="001E10BB"/>
    <w:rsid w:val="001F4FC0"/>
    <w:rsid w:val="00210531"/>
    <w:rsid w:val="00251EDD"/>
    <w:rsid w:val="0026175B"/>
    <w:rsid w:val="0026678C"/>
    <w:rsid w:val="00284844"/>
    <w:rsid w:val="002B4D39"/>
    <w:rsid w:val="002D6E18"/>
    <w:rsid w:val="002F335C"/>
    <w:rsid w:val="00306951"/>
    <w:rsid w:val="00322B2F"/>
    <w:rsid w:val="00344CCF"/>
    <w:rsid w:val="0036752B"/>
    <w:rsid w:val="00375C93"/>
    <w:rsid w:val="00384A26"/>
    <w:rsid w:val="003862DD"/>
    <w:rsid w:val="00386863"/>
    <w:rsid w:val="003F6F54"/>
    <w:rsid w:val="0043271A"/>
    <w:rsid w:val="00433E60"/>
    <w:rsid w:val="00440C98"/>
    <w:rsid w:val="004539EE"/>
    <w:rsid w:val="00455BF6"/>
    <w:rsid w:val="004654CD"/>
    <w:rsid w:val="0046752D"/>
    <w:rsid w:val="00470DDC"/>
    <w:rsid w:val="00475783"/>
    <w:rsid w:val="0047748A"/>
    <w:rsid w:val="004849B8"/>
    <w:rsid w:val="004B3B10"/>
    <w:rsid w:val="004F692B"/>
    <w:rsid w:val="004F7888"/>
    <w:rsid w:val="005025D3"/>
    <w:rsid w:val="00511C76"/>
    <w:rsid w:val="00512C62"/>
    <w:rsid w:val="00514C03"/>
    <w:rsid w:val="00547CAB"/>
    <w:rsid w:val="00564914"/>
    <w:rsid w:val="005728AE"/>
    <w:rsid w:val="005A0B23"/>
    <w:rsid w:val="005B0C4D"/>
    <w:rsid w:val="005B66D8"/>
    <w:rsid w:val="005D177F"/>
    <w:rsid w:val="005D7F41"/>
    <w:rsid w:val="005E16E2"/>
    <w:rsid w:val="006027E3"/>
    <w:rsid w:val="00604C51"/>
    <w:rsid w:val="00605578"/>
    <w:rsid w:val="006425B6"/>
    <w:rsid w:val="00647C89"/>
    <w:rsid w:val="00663087"/>
    <w:rsid w:val="006704BB"/>
    <w:rsid w:val="006978CE"/>
    <w:rsid w:val="006A1906"/>
    <w:rsid w:val="006B4F09"/>
    <w:rsid w:val="006F068E"/>
    <w:rsid w:val="00711BE8"/>
    <w:rsid w:val="0071621E"/>
    <w:rsid w:val="00721D7F"/>
    <w:rsid w:val="00731F0F"/>
    <w:rsid w:val="0073470F"/>
    <w:rsid w:val="00740E59"/>
    <w:rsid w:val="00743336"/>
    <w:rsid w:val="00771451"/>
    <w:rsid w:val="0077477D"/>
    <w:rsid w:val="007762CA"/>
    <w:rsid w:val="00780B74"/>
    <w:rsid w:val="007817D0"/>
    <w:rsid w:val="00796322"/>
    <w:rsid w:val="00797880"/>
    <w:rsid w:val="007B6664"/>
    <w:rsid w:val="007C1B7D"/>
    <w:rsid w:val="008061F4"/>
    <w:rsid w:val="00807F8C"/>
    <w:rsid w:val="0081614C"/>
    <w:rsid w:val="00844C83"/>
    <w:rsid w:val="00845AA0"/>
    <w:rsid w:val="0085416B"/>
    <w:rsid w:val="00854CDF"/>
    <w:rsid w:val="00855107"/>
    <w:rsid w:val="008658AD"/>
    <w:rsid w:val="008847B6"/>
    <w:rsid w:val="008A4359"/>
    <w:rsid w:val="008A56AC"/>
    <w:rsid w:val="008D78D9"/>
    <w:rsid w:val="008E24F3"/>
    <w:rsid w:val="00901D5C"/>
    <w:rsid w:val="009027F8"/>
    <w:rsid w:val="00910EA5"/>
    <w:rsid w:val="00936B6A"/>
    <w:rsid w:val="0095678B"/>
    <w:rsid w:val="009A1BF2"/>
    <w:rsid w:val="009C2111"/>
    <w:rsid w:val="00A175A9"/>
    <w:rsid w:val="00A21B6F"/>
    <w:rsid w:val="00A26E9B"/>
    <w:rsid w:val="00A27FB7"/>
    <w:rsid w:val="00A33FFE"/>
    <w:rsid w:val="00A43C20"/>
    <w:rsid w:val="00A44470"/>
    <w:rsid w:val="00A44BFD"/>
    <w:rsid w:val="00A47C92"/>
    <w:rsid w:val="00A54A27"/>
    <w:rsid w:val="00A56933"/>
    <w:rsid w:val="00A6492F"/>
    <w:rsid w:val="00A760E1"/>
    <w:rsid w:val="00A957A7"/>
    <w:rsid w:val="00A96FD5"/>
    <w:rsid w:val="00AB01B2"/>
    <w:rsid w:val="00AB3B75"/>
    <w:rsid w:val="00AD136A"/>
    <w:rsid w:val="00AD57E8"/>
    <w:rsid w:val="00AE04D0"/>
    <w:rsid w:val="00AF2C91"/>
    <w:rsid w:val="00B01FC0"/>
    <w:rsid w:val="00B2681F"/>
    <w:rsid w:val="00B45854"/>
    <w:rsid w:val="00B60861"/>
    <w:rsid w:val="00B65551"/>
    <w:rsid w:val="00B76598"/>
    <w:rsid w:val="00B83600"/>
    <w:rsid w:val="00BB3048"/>
    <w:rsid w:val="00BC2E98"/>
    <w:rsid w:val="00BD5875"/>
    <w:rsid w:val="00BE15C6"/>
    <w:rsid w:val="00BE361C"/>
    <w:rsid w:val="00C20ACE"/>
    <w:rsid w:val="00C26E3F"/>
    <w:rsid w:val="00C629F8"/>
    <w:rsid w:val="00C74E2D"/>
    <w:rsid w:val="00C76319"/>
    <w:rsid w:val="00C850D9"/>
    <w:rsid w:val="00C8646F"/>
    <w:rsid w:val="00CA0C6C"/>
    <w:rsid w:val="00CA5680"/>
    <w:rsid w:val="00CC2108"/>
    <w:rsid w:val="00CC2FA5"/>
    <w:rsid w:val="00CD56E6"/>
    <w:rsid w:val="00CD7237"/>
    <w:rsid w:val="00CF0198"/>
    <w:rsid w:val="00D05D99"/>
    <w:rsid w:val="00D20646"/>
    <w:rsid w:val="00D25A8F"/>
    <w:rsid w:val="00D34237"/>
    <w:rsid w:val="00D42E4E"/>
    <w:rsid w:val="00D62471"/>
    <w:rsid w:val="00D72A77"/>
    <w:rsid w:val="00D748C6"/>
    <w:rsid w:val="00D82368"/>
    <w:rsid w:val="00D86AF1"/>
    <w:rsid w:val="00D958AB"/>
    <w:rsid w:val="00DA3EDE"/>
    <w:rsid w:val="00DB4F07"/>
    <w:rsid w:val="00DE6094"/>
    <w:rsid w:val="00E009AF"/>
    <w:rsid w:val="00E17D20"/>
    <w:rsid w:val="00E36AE3"/>
    <w:rsid w:val="00E65479"/>
    <w:rsid w:val="00E67A05"/>
    <w:rsid w:val="00E71DE8"/>
    <w:rsid w:val="00E84DD3"/>
    <w:rsid w:val="00E87F79"/>
    <w:rsid w:val="00E9518C"/>
    <w:rsid w:val="00EA6CB9"/>
    <w:rsid w:val="00EB78A0"/>
    <w:rsid w:val="00EB7E1E"/>
    <w:rsid w:val="00EC32D7"/>
    <w:rsid w:val="00EC77C8"/>
    <w:rsid w:val="00EE3B4F"/>
    <w:rsid w:val="00EF66C7"/>
    <w:rsid w:val="00F12229"/>
    <w:rsid w:val="00F20DD4"/>
    <w:rsid w:val="00F3679B"/>
    <w:rsid w:val="00F7609F"/>
    <w:rsid w:val="00F77DBB"/>
    <w:rsid w:val="00F91488"/>
    <w:rsid w:val="00F91AA6"/>
    <w:rsid w:val="00FA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5D7A8"/>
  <w15:chartTrackingRefBased/>
  <w15:docId w15:val="{CF459AFE-5BFD-4BB9-ACDE-04001BFA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4C0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3ED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A3ED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EDE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A3ED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A3ED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19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198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6752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2F33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335C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B2F226791E2146B98A8374C23E66EF" ma:contentTypeVersion="0" ma:contentTypeDescription="Utwórz nowy dokument." ma:contentTypeScope="" ma:versionID="1e199609089f7765f63632a9f46455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0D014-7C3F-4221-AC1D-6945C2CD7DEB}"/>
</file>

<file path=customXml/itemProps2.xml><?xml version="1.0" encoding="utf-8"?>
<ds:datastoreItem xmlns:ds="http://schemas.openxmlformats.org/officeDocument/2006/customXml" ds:itemID="{6FE68E2D-92BC-4E64-8E06-B79BCB107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57059C-B795-42C2-A253-E4DE837F5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916248-7256-499A-B3F4-E97D04F9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Kinga Smolińska</cp:lastModifiedBy>
  <cp:revision>3</cp:revision>
  <cp:lastPrinted>2017-09-25T10:27:00Z</cp:lastPrinted>
  <dcterms:created xsi:type="dcterms:W3CDTF">2024-11-14T20:16:00Z</dcterms:created>
  <dcterms:modified xsi:type="dcterms:W3CDTF">2024-11-18T08:20:00Z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5022a8a4dff650b6416fb1565ddc2c70adc92250ae13e0a7dbf085f5d67d5aa9</vt:lpwstr>
  </property>
  <property fmtid="{D5CDD505-2E9C-101B-9397-08002B2CF9AE}" pid="3" name="ContentTypeId">
    <vt:lpwstr>0x01010015B2F226791E2146B98A8374C23E66EF</vt:lpwstr>
  </property>
</Properties>
</file>