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66C7" w:rsidR="00514C03" w:rsidP="002D6E18" w:rsidRDefault="00514C03" w14:paraId="164AC9F7" w14:textId="77777777">
      <w:pPr>
        <w:contextualSpacing/>
        <w:jc w:val="center"/>
        <w:rPr>
          <w:rFonts w:ascii="Arial" w:hAnsi="Arial" w:cs="Arial"/>
        </w:rPr>
      </w:pPr>
      <w:r w:rsidRPr="00EF66C7">
        <w:rPr>
          <w:rFonts w:ascii="Arial" w:hAnsi="Arial" w:cs="Arial"/>
          <w:b/>
        </w:rPr>
        <w:t>SYL</w:t>
      </w:r>
      <w:r w:rsidR="004B3B10">
        <w:rPr>
          <w:rFonts w:ascii="Arial" w:hAnsi="Arial" w:cs="Arial"/>
          <w:b/>
        </w:rPr>
        <w:t>L</w:t>
      </w:r>
      <w:r w:rsidRPr="00EF66C7">
        <w:rPr>
          <w:rFonts w:ascii="Arial" w:hAnsi="Arial" w:cs="Arial"/>
          <w:b/>
        </w:rPr>
        <w:t>ABUS</w:t>
      </w:r>
    </w:p>
    <w:p w:rsidRPr="002D6E18" w:rsidR="00A43C20" w:rsidP="002D6E18" w:rsidRDefault="00A43C20" w14:paraId="4E32D827" w14:textId="77777777">
      <w:pPr>
        <w:contextualSpacing/>
        <w:rPr>
          <w:rFonts w:ascii="Arial" w:hAnsi="Arial" w:cs="Arial"/>
          <w:sz w:val="16"/>
          <w:szCs w:val="16"/>
        </w:rPr>
      </w:pPr>
    </w:p>
    <w:tbl>
      <w:tblPr>
        <w:tblW w:w="10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60"/>
        <w:gridCol w:w="3830"/>
        <w:gridCol w:w="849"/>
        <w:gridCol w:w="141"/>
        <w:gridCol w:w="1732"/>
        <w:gridCol w:w="1529"/>
        <w:gridCol w:w="203"/>
        <w:gridCol w:w="224"/>
        <w:gridCol w:w="1510"/>
      </w:tblGrid>
      <w:tr w:rsidRPr="00EF66C7" w:rsidR="00E36AE3" w:rsidTr="35DF47B2" w14:paraId="62909A2C" w14:textId="77777777">
        <w:trPr>
          <w:trHeight w:val="508"/>
          <w:jc w:val="center"/>
        </w:trPr>
        <w:tc>
          <w:tcPr>
            <w:tcW w:w="9168" w:type="dxa"/>
            <w:gridSpan w:val="8"/>
            <w:tcBorders>
              <w:top w:val="single" w:color="auto" w:sz="12" w:space="0"/>
              <w:left w:val="single" w:color="auto" w:sz="12" w:space="0"/>
            </w:tcBorders>
            <w:shd w:val="clear" w:color="auto" w:fill="auto"/>
            <w:tcMar/>
          </w:tcPr>
          <w:p w:rsidRPr="00A760E1" w:rsidR="00E36AE3" w:rsidP="00EF66C7" w:rsidRDefault="004B3B10" w14:paraId="0F9B3EB1" w14:textId="77777777">
            <w:pPr>
              <w:rPr>
                <w:rFonts w:ascii="Arial" w:hAnsi="Arial" w:cs="Arial"/>
                <w:sz w:val="16"/>
                <w:szCs w:val="16"/>
                <w:lang w:val="en-GB"/>
              </w:rPr>
            </w:pPr>
            <w:r w:rsidRPr="00A760E1">
              <w:rPr>
                <w:rFonts w:ascii="Arial" w:hAnsi="Arial" w:cs="Arial"/>
                <w:sz w:val="16"/>
                <w:szCs w:val="16"/>
                <w:lang w:val="en-GB"/>
              </w:rPr>
              <w:t xml:space="preserve">Name of </w:t>
            </w:r>
            <w:r w:rsidRPr="00A760E1" w:rsidR="005728AE">
              <w:rPr>
                <w:rFonts w:ascii="Arial" w:hAnsi="Arial" w:cs="Arial"/>
                <w:sz w:val="16"/>
                <w:szCs w:val="16"/>
                <w:lang w:val="en-GB"/>
              </w:rPr>
              <w:t xml:space="preserve">the </w:t>
            </w:r>
            <w:r w:rsidRPr="00A760E1" w:rsidR="0081614C">
              <w:rPr>
                <w:rFonts w:ascii="Arial" w:hAnsi="Arial" w:cs="Arial"/>
                <w:sz w:val="16"/>
                <w:szCs w:val="16"/>
                <w:lang w:val="en-GB"/>
              </w:rPr>
              <w:t>course</w:t>
            </w:r>
            <w:r w:rsidRPr="00A760E1" w:rsidR="00E36AE3">
              <w:rPr>
                <w:rFonts w:ascii="Arial" w:hAnsi="Arial" w:cs="Arial"/>
                <w:sz w:val="16"/>
                <w:szCs w:val="16"/>
                <w:lang w:val="en-GB"/>
              </w:rPr>
              <w:t xml:space="preserve"> (</w:t>
            </w:r>
            <w:r w:rsidRPr="00A760E1">
              <w:rPr>
                <w:rFonts w:ascii="Arial" w:hAnsi="Arial" w:cs="Arial"/>
                <w:sz w:val="16"/>
                <w:szCs w:val="16"/>
                <w:lang w:val="en-GB"/>
              </w:rPr>
              <w:t>as specified in the approved curriculum</w:t>
            </w:r>
            <w:r w:rsidRPr="00A760E1" w:rsidR="00E36AE3">
              <w:rPr>
                <w:rFonts w:ascii="Arial" w:hAnsi="Arial" w:cs="Arial"/>
                <w:sz w:val="16"/>
                <w:szCs w:val="16"/>
                <w:lang w:val="en-GB"/>
              </w:rPr>
              <w:t>)</w:t>
            </w:r>
          </w:p>
          <w:p w:rsidRPr="00A760E1" w:rsidR="00E36AE3" w:rsidP="00EF66C7" w:rsidRDefault="003D5629" w14:paraId="51C0BCB4" w14:textId="2101D272">
            <w:pPr>
              <w:rPr>
                <w:rFonts w:ascii="Arial" w:hAnsi="Arial" w:cs="Arial"/>
                <w:sz w:val="22"/>
                <w:szCs w:val="22"/>
                <w:lang w:val="en-GB"/>
              </w:rPr>
            </w:pPr>
            <w:r w:rsidRPr="003D5629">
              <w:rPr>
                <w:rFonts w:ascii="Arial" w:hAnsi="Arial" w:cs="Arial"/>
                <w:sz w:val="22"/>
                <w:szCs w:val="22"/>
                <w:lang w:val="en-GB"/>
              </w:rPr>
              <w:t>Managerial economics</w:t>
            </w:r>
          </w:p>
        </w:tc>
        <w:tc>
          <w:tcPr>
            <w:tcW w:w="1510" w:type="dxa"/>
            <w:vMerge w:val="restart"/>
            <w:tcBorders>
              <w:top w:val="single" w:color="auto" w:sz="12" w:space="0"/>
              <w:right w:val="single" w:color="auto" w:sz="12" w:space="0"/>
            </w:tcBorders>
            <w:shd w:val="clear" w:color="auto" w:fill="auto"/>
            <w:tcMar/>
          </w:tcPr>
          <w:p w:rsidR="00E36AE3" w:rsidP="00375C93" w:rsidRDefault="004B3B10" w14:paraId="6A142C44" w14:textId="77777777">
            <w:pPr>
              <w:jc w:val="center"/>
              <w:rPr>
                <w:rFonts w:ascii="Arial" w:hAnsi="Arial" w:cs="Arial"/>
                <w:sz w:val="16"/>
                <w:szCs w:val="16"/>
              </w:rPr>
            </w:pPr>
            <w:proofErr w:type="spellStart"/>
            <w:r>
              <w:rPr>
                <w:rFonts w:ascii="Arial" w:hAnsi="Arial" w:cs="Arial"/>
                <w:sz w:val="16"/>
                <w:szCs w:val="16"/>
              </w:rPr>
              <w:t>Number</w:t>
            </w:r>
            <w:proofErr w:type="spellEnd"/>
            <w:r>
              <w:rPr>
                <w:rFonts w:ascii="Arial" w:hAnsi="Arial" w:cs="Arial"/>
                <w:sz w:val="16"/>
                <w:szCs w:val="16"/>
              </w:rPr>
              <w:t xml:space="preserve"> of </w:t>
            </w:r>
            <w:r w:rsidRPr="00EF66C7" w:rsidR="00E36AE3">
              <w:rPr>
                <w:rFonts w:ascii="Arial" w:hAnsi="Arial" w:cs="Arial"/>
                <w:sz w:val="16"/>
                <w:szCs w:val="16"/>
              </w:rPr>
              <w:t>ECTS</w:t>
            </w:r>
          </w:p>
          <w:p w:rsidR="00E36AE3" w:rsidP="00375C93" w:rsidRDefault="003D5629" w14:paraId="2DEA0424" w14:textId="7020BC4C">
            <w:pPr>
              <w:jc w:val="center"/>
              <w:rPr>
                <w:rFonts w:ascii="Arial" w:hAnsi="Arial" w:cs="Arial"/>
                <w:sz w:val="16"/>
                <w:szCs w:val="16"/>
              </w:rPr>
            </w:pPr>
            <w:proofErr w:type="spellStart"/>
            <w:r>
              <w:rPr>
                <w:rFonts w:ascii="Arial" w:hAnsi="Arial" w:cs="Arial"/>
                <w:sz w:val="16"/>
                <w:szCs w:val="16"/>
              </w:rPr>
              <w:t>C</w:t>
            </w:r>
            <w:r w:rsidR="005728AE">
              <w:rPr>
                <w:rFonts w:ascii="Arial" w:hAnsi="Arial" w:cs="Arial"/>
                <w:sz w:val="16"/>
                <w:szCs w:val="16"/>
              </w:rPr>
              <w:t>redits</w:t>
            </w:r>
            <w:proofErr w:type="spellEnd"/>
          </w:p>
          <w:p w:rsidRPr="00EF66C7" w:rsidR="003D5629" w:rsidP="00375C93" w:rsidRDefault="003D5629" w14:paraId="22F3159B" w14:textId="32E49344">
            <w:pPr>
              <w:jc w:val="center"/>
              <w:rPr>
                <w:rFonts w:ascii="Arial" w:hAnsi="Arial" w:cs="Arial"/>
                <w:sz w:val="16"/>
                <w:szCs w:val="16"/>
              </w:rPr>
            </w:pPr>
            <w:r>
              <w:rPr>
                <w:rFonts w:ascii="Arial" w:hAnsi="Arial" w:cs="Arial"/>
                <w:sz w:val="16"/>
                <w:szCs w:val="16"/>
              </w:rPr>
              <w:t>4</w:t>
            </w:r>
          </w:p>
        </w:tc>
      </w:tr>
      <w:tr w:rsidRPr="00936B6A" w:rsidR="00E36AE3" w:rsidTr="35DF47B2" w14:paraId="46EB9FE2" w14:textId="77777777">
        <w:trPr>
          <w:trHeight w:val="412"/>
          <w:jc w:val="center"/>
        </w:trPr>
        <w:tc>
          <w:tcPr>
            <w:tcW w:w="9168" w:type="dxa"/>
            <w:gridSpan w:val="8"/>
            <w:tcBorders>
              <w:left w:val="single" w:color="auto" w:sz="12" w:space="0"/>
            </w:tcBorders>
            <w:shd w:val="clear" w:color="auto" w:fill="auto"/>
            <w:tcMar/>
          </w:tcPr>
          <w:p w:rsidRPr="00A760E1" w:rsidR="00E36AE3" w:rsidP="00EF66C7" w:rsidRDefault="004B3B10" w14:paraId="60777308" w14:textId="77777777">
            <w:pPr>
              <w:rPr>
                <w:rFonts w:ascii="Arial" w:hAnsi="Arial" w:cs="Arial"/>
                <w:sz w:val="16"/>
                <w:szCs w:val="16"/>
                <w:lang w:val="en-GB"/>
              </w:rPr>
            </w:pPr>
            <w:r w:rsidRPr="00A760E1">
              <w:rPr>
                <w:rFonts w:ascii="Arial" w:hAnsi="Arial" w:cs="Arial"/>
                <w:sz w:val="16"/>
                <w:szCs w:val="16"/>
                <w:lang w:val="en-GB"/>
              </w:rPr>
              <w:t xml:space="preserve">Name of </w:t>
            </w:r>
            <w:r w:rsidRPr="00A760E1" w:rsidR="006B4F09">
              <w:rPr>
                <w:rFonts w:ascii="Arial" w:hAnsi="Arial" w:cs="Arial"/>
                <w:sz w:val="16"/>
                <w:szCs w:val="16"/>
                <w:lang w:val="en-GB"/>
              </w:rPr>
              <w:t xml:space="preserve">the </w:t>
            </w:r>
            <w:r w:rsidRPr="00A760E1" w:rsidR="0081614C">
              <w:rPr>
                <w:rFonts w:ascii="Arial" w:hAnsi="Arial" w:cs="Arial"/>
                <w:sz w:val="16"/>
                <w:szCs w:val="16"/>
                <w:lang w:val="en-GB"/>
              </w:rPr>
              <w:t>course</w:t>
            </w:r>
            <w:r w:rsidRPr="00A760E1">
              <w:rPr>
                <w:rFonts w:ascii="Arial" w:hAnsi="Arial" w:cs="Arial"/>
                <w:sz w:val="16"/>
                <w:szCs w:val="16"/>
                <w:lang w:val="en-GB"/>
              </w:rPr>
              <w:t xml:space="preserve"> in Polish</w:t>
            </w:r>
          </w:p>
          <w:p w:rsidRPr="00936B6A" w:rsidR="00E36AE3" w:rsidP="00EF66C7" w:rsidRDefault="003D5629" w14:paraId="6184ED12" w14:textId="2F9E2B52">
            <w:pPr>
              <w:rPr>
                <w:rFonts w:ascii="Arial" w:hAnsi="Arial" w:cs="Arial"/>
                <w:sz w:val="22"/>
                <w:szCs w:val="22"/>
              </w:rPr>
            </w:pPr>
            <w:r w:rsidRPr="003D5629">
              <w:rPr>
                <w:rFonts w:ascii="Arial" w:hAnsi="Arial" w:cs="Arial"/>
                <w:sz w:val="22"/>
                <w:szCs w:val="22"/>
              </w:rPr>
              <w:t>Ekonomia menedżerska</w:t>
            </w:r>
          </w:p>
        </w:tc>
        <w:tc>
          <w:tcPr>
            <w:tcW w:w="1510" w:type="dxa"/>
            <w:vMerge/>
            <w:tcBorders/>
            <w:tcMar/>
          </w:tcPr>
          <w:p w:rsidRPr="00936B6A" w:rsidR="00E36AE3" w:rsidP="00EF66C7" w:rsidRDefault="00E36AE3" w14:paraId="4387AC59" w14:textId="77777777">
            <w:pPr>
              <w:rPr>
                <w:rFonts w:ascii="Arial" w:hAnsi="Arial" w:cs="Arial"/>
                <w:sz w:val="16"/>
                <w:szCs w:val="16"/>
              </w:rPr>
            </w:pPr>
          </w:p>
        </w:tc>
      </w:tr>
      <w:tr w:rsidRPr="003D5629" w:rsidR="00E36AE3" w:rsidTr="35DF47B2" w14:paraId="32AA9735" w14:textId="77777777">
        <w:trPr>
          <w:jc w:val="center"/>
        </w:trPr>
        <w:tc>
          <w:tcPr>
            <w:tcW w:w="10678" w:type="dxa"/>
            <w:gridSpan w:val="9"/>
            <w:tcBorders>
              <w:left w:val="single" w:color="auto" w:sz="12" w:space="0"/>
              <w:right w:val="single" w:color="auto" w:sz="12" w:space="0"/>
            </w:tcBorders>
            <w:shd w:val="clear" w:color="auto" w:fill="auto"/>
            <w:tcMar/>
          </w:tcPr>
          <w:p w:rsidRPr="00A760E1" w:rsidR="00E36AE3" w:rsidP="00EF66C7" w:rsidRDefault="0081614C" w14:paraId="58617ADD" w14:textId="77777777">
            <w:pPr>
              <w:rPr>
                <w:rFonts w:ascii="Arial" w:hAnsi="Arial" w:cs="Arial"/>
                <w:sz w:val="16"/>
                <w:szCs w:val="16"/>
                <w:lang w:val="en-GB"/>
              </w:rPr>
            </w:pPr>
            <w:r w:rsidRPr="00A760E1">
              <w:rPr>
                <w:rFonts w:ascii="Arial" w:hAnsi="Arial" w:cs="Arial"/>
                <w:sz w:val="16"/>
                <w:szCs w:val="16"/>
                <w:lang w:val="en-GB"/>
              </w:rPr>
              <w:t>Unit providing the course</w:t>
            </w:r>
            <w:r w:rsidRPr="00A760E1" w:rsidR="006B4F09">
              <w:rPr>
                <w:rFonts w:ascii="Arial" w:hAnsi="Arial" w:cs="Arial"/>
                <w:sz w:val="16"/>
                <w:szCs w:val="16"/>
                <w:lang w:val="en-GB"/>
              </w:rPr>
              <w:t xml:space="preserve"> (Department/Institute)</w:t>
            </w:r>
          </w:p>
          <w:p w:rsidRPr="00A760E1" w:rsidR="00E36AE3" w:rsidP="00EF66C7" w:rsidRDefault="00936B6A" w14:paraId="2EB3615A" w14:textId="2CAC2D89">
            <w:pPr>
              <w:rPr>
                <w:rFonts w:ascii="Arial" w:hAnsi="Arial" w:cs="Arial"/>
                <w:sz w:val="22"/>
                <w:szCs w:val="22"/>
                <w:lang w:val="en-GB"/>
              </w:rPr>
            </w:pPr>
            <w:r w:rsidRPr="00936B6A">
              <w:rPr>
                <w:rFonts w:ascii="Arial" w:hAnsi="Arial" w:cs="Arial"/>
                <w:sz w:val="22"/>
                <w:szCs w:val="22"/>
                <w:lang w:val="en-GB"/>
              </w:rPr>
              <w:t xml:space="preserve">Department of </w:t>
            </w:r>
            <w:r w:rsidR="003D5629">
              <w:rPr>
                <w:rFonts w:ascii="Arial" w:hAnsi="Arial" w:cs="Arial"/>
                <w:sz w:val="22"/>
                <w:szCs w:val="22"/>
                <w:lang w:val="en-GB"/>
              </w:rPr>
              <w:t>Economics</w:t>
            </w:r>
          </w:p>
        </w:tc>
      </w:tr>
      <w:tr w:rsidRPr="003D5629" w:rsidR="00E36AE3" w:rsidTr="35DF47B2" w14:paraId="3E4B7F36" w14:textId="77777777">
        <w:trPr>
          <w:jc w:val="center"/>
        </w:trPr>
        <w:tc>
          <w:tcPr>
            <w:tcW w:w="10678" w:type="dxa"/>
            <w:gridSpan w:val="9"/>
            <w:tcBorders>
              <w:left w:val="single" w:color="auto" w:sz="12" w:space="0"/>
              <w:bottom w:val="single" w:color="auto" w:sz="4" w:space="0"/>
              <w:right w:val="single" w:color="auto" w:sz="12" w:space="0"/>
            </w:tcBorders>
            <w:shd w:val="clear" w:color="auto" w:fill="auto"/>
            <w:tcMar/>
          </w:tcPr>
          <w:p w:rsidRPr="00A760E1" w:rsidR="00E36AE3" w:rsidP="00EF66C7" w:rsidRDefault="001164D1" w14:paraId="55779A1A" w14:textId="77777777">
            <w:pPr>
              <w:rPr>
                <w:rFonts w:ascii="Arial" w:hAnsi="Arial" w:cs="Arial"/>
                <w:sz w:val="16"/>
                <w:szCs w:val="16"/>
                <w:lang w:val="en-GB"/>
              </w:rPr>
            </w:pPr>
            <w:r w:rsidRPr="00A760E1">
              <w:rPr>
                <w:rFonts w:ascii="Arial" w:hAnsi="Arial" w:cs="Arial"/>
                <w:sz w:val="16"/>
                <w:szCs w:val="16"/>
                <w:lang w:val="en-GB"/>
              </w:rPr>
              <w:t xml:space="preserve">Course </w:t>
            </w:r>
            <w:r w:rsidRPr="00A760E1" w:rsidR="00322B2F">
              <w:rPr>
                <w:rFonts w:ascii="Arial" w:hAnsi="Arial" w:cs="Arial"/>
                <w:sz w:val="16"/>
                <w:szCs w:val="16"/>
                <w:lang w:val="en-GB"/>
              </w:rPr>
              <w:t>co</w:t>
            </w:r>
            <w:r w:rsidRPr="00A760E1" w:rsidR="008E24F3">
              <w:rPr>
                <w:rFonts w:ascii="Arial" w:hAnsi="Arial" w:cs="Arial"/>
                <w:sz w:val="16"/>
                <w:szCs w:val="16"/>
                <w:lang w:val="en-GB"/>
              </w:rPr>
              <w:t>-</w:t>
            </w:r>
            <w:r w:rsidRPr="00A760E1" w:rsidR="00322B2F">
              <w:rPr>
                <w:rFonts w:ascii="Arial" w:hAnsi="Arial" w:cs="Arial"/>
                <w:sz w:val="16"/>
                <w:szCs w:val="16"/>
                <w:lang w:val="en-GB"/>
              </w:rPr>
              <w:t>ordinator</w:t>
            </w:r>
          </w:p>
          <w:p w:rsidRPr="00A760E1" w:rsidR="00E36AE3" w:rsidP="00EE3B4F" w:rsidRDefault="00EE3B4F" w14:paraId="685FCD15" w14:textId="5DE56AA7">
            <w:pPr>
              <w:rPr>
                <w:rFonts w:ascii="Arial" w:hAnsi="Arial" w:cs="Arial"/>
                <w:sz w:val="22"/>
                <w:szCs w:val="22"/>
                <w:lang w:val="en-GB"/>
              </w:rPr>
            </w:pPr>
            <w:r w:rsidRPr="00EE3B4F">
              <w:rPr>
                <w:rFonts w:ascii="Arial" w:hAnsi="Arial" w:cs="Arial"/>
                <w:sz w:val="22"/>
                <w:szCs w:val="22"/>
                <w:lang w:val="en-GB"/>
              </w:rPr>
              <w:t xml:space="preserve">Dr </w:t>
            </w:r>
            <w:r w:rsidR="003D5629">
              <w:rPr>
                <w:rFonts w:ascii="Arial" w:hAnsi="Arial" w:cs="Arial"/>
                <w:sz w:val="22"/>
                <w:szCs w:val="22"/>
                <w:lang w:val="en-GB"/>
              </w:rPr>
              <w:t>Joanna Smoluk-Sikorska</w:t>
            </w:r>
          </w:p>
        </w:tc>
      </w:tr>
      <w:tr w:rsidRPr="00EF66C7" w:rsidR="00A26E9B" w:rsidTr="35DF47B2" w14:paraId="21BE09E7" w14:textId="77777777">
        <w:trPr>
          <w:jc w:val="center"/>
        </w:trPr>
        <w:tc>
          <w:tcPr>
            <w:tcW w:w="5480" w:type="dxa"/>
            <w:gridSpan w:val="4"/>
            <w:tcBorders>
              <w:left w:val="single" w:color="auto" w:sz="12" w:space="0"/>
              <w:right w:val="single" w:color="auto" w:sz="4" w:space="0"/>
            </w:tcBorders>
            <w:shd w:val="clear" w:color="auto" w:fill="auto"/>
            <w:tcMar/>
          </w:tcPr>
          <w:p w:rsidRPr="00A760E1" w:rsidR="00A26E9B" w:rsidP="00EF66C7" w:rsidRDefault="00A26E9B" w14:paraId="715C19A0" w14:textId="77777777">
            <w:pPr>
              <w:rPr>
                <w:rFonts w:ascii="Arial" w:hAnsi="Arial" w:cs="Arial"/>
                <w:sz w:val="16"/>
                <w:szCs w:val="16"/>
                <w:lang w:val="en-GB"/>
              </w:rPr>
            </w:pPr>
            <w:r w:rsidRPr="00A760E1">
              <w:rPr>
                <w:rFonts w:ascii="Arial" w:hAnsi="Arial" w:cs="Arial"/>
                <w:sz w:val="16"/>
                <w:szCs w:val="16"/>
                <w:lang w:val="en-GB"/>
              </w:rPr>
              <w:t>Field of study</w:t>
            </w:r>
          </w:p>
          <w:p w:rsidRPr="004654CD" w:rsidR="00A26E9B" w:rsidP="00EF66C7" w:rsidRDefault="004654CD" w14:paraId="754FF540" w14:textId="77777777">
            <w:pPr>
              <w:rPr>
                <w:b/>
                <w:sz w:val="22"/>
                <w:szCs w:val="22"/>
                <w:lang w:val="en-GB"/>
              </w:rPr>
            </w:pPr>
            <w:r w:rsidRPr="004654CD">
              <w:rPr>
                <w:b/>
                <w:sz w:val="22"/>
                <w:szCs w:val="22"/>
                <w:lang w:val="en-GB"/>
              </w:rPr>
              <w:t>Agri-Food Economics and Trade</w:t>
            </w:r>
          </w:p>
        </w:tc>
        <w:tc>
          <w:tcPr>
            <w:tcW w:w="1732" w:type="dxa"/>
            <w:tcBorders>
              <w:left w:val="single" w:color="auto" w:sz="4" w:space="0"/>
              <w:bottom w:val="single" w:color="auto" w:sz="4" w:space="0"/>
              <w:right w:val="single" w:color="auto" w:sz="4" w:space="0"/>
            </w:tcBorders>
            <w:shd w:val="clear" w:color="auto" w:fill="auto"/>
            <w:tcMar/>
          </w:tcPr>
          <w:p w:rsidR="00A26E9B" w:rsidP="00EF66C7" w:rsidRDefault="00A26E9B" w14:paraId="17808845" w14:textId="77777777">
            <w:pPr>
              <w:rPr>
                <w:rFonts w:ascii="Arial" w:hAnsi="Arial" w:cs="Arial"/>
                <w:sz w:val="16"/>
                <w:szCs w:val="16"/>
                <w:lang w:val="en-GB"/>
              </w:rPr>
            </w:pPr>
            <w:r w:rsidRPr="00A760E1">
              <w:rPr>
                <w:rFonts w:ascii="Arial" w:hAnsi="Arial" w:cs="Arial"/>
                <w:sz w:val="16"/>
                <w:szCs w:val="16"/>
                <w:lang w:val="en-GB"/>
              </w:rPr>
              <w:t>Level</w:t>
            </w:r>
          </w:p>
          <w:p w:rsidRPr="00A760E1" w:rsidR="004654CD" w:rsidP="00EF66C7" w:rsidRDefault="004654CD" w14:paraId="38F887D3" w14:textId="77777777">
            <w:pPr>
              <w:rPr>
                <w:rFonts w:ascii="Arial" w:hAnsi="Arial" w:cs="Arial"/>
                <w:sz w:val="16"/>
                <w:szCs w:val="16"/>
                <w:lang w:val="en-GB"/>
              </w:rPr>
            </w:pPr>
            <w:r>
              <w:rPr>
                <w:rFonts w:ascii="Arial" w:hAnsi="Arial" w:cs="Arial"/>
                <w:sz w:val="16"/>
                <w:szCs w:val="16"/>
                <w:lang w:val="en-GB"/>
              </w:rPr>
              <w:t>Master level</w:t>
            </w:r>
          </w:p>
        </w:tc>
        <w:tc>
          <w:tcPr>
            <w:tcW w:w="1732" w:type="dxa"/>
            <w:gridSpan w:val="2"/>
            <w:tcBorders>
              <w:left w:val="single" w:color="auto" w:sz="4" w:space="0"/>
              <w:bottom w:val="single" w:color="auto" w:sz="4" w:space="0"/>
              <w:right w:val="single" w:color="auto" w:sz="4" w:space="0"/>
            </w:tcBorders>
            <w:shd w:val="clear" w:color="auto" w:fill="auto"/>
            <w:tcMar/>
          </w:tcPr>
          <w:p w:rsidR="00A26E9B" w:rsidP="00EF66C7" w:rsidRDefault="00A44470" w14:paraId="2B078B95" w14:textId="77777777">
            <w:pPr>
              <w:rPr>
                <w:rFonts w:ascii="Arial" w:hAnsi="Arial" w:cs="Arial"/>
                <w:sz w:val="16"/>
                <w:szCs w:val="16"/>
                <w:lang w:val="en-GB"/>
              </w:rPr>
            </w:pPr>
            <w:r w:rsidRPr="00A760E1">
              <w:rPr>
                <w:rFonts w:ascii="Arial" w:hAnsi="Arial" w:cs="Arial"/>
                <w:sz w:val="16"/>
                <w:szCs w:val="16"/>
                <w:lang w:val="en-GB"/>
              </w:rPr>
              <w:t>Profile</w:t>
            </w:r>
          </w:p>
          <w:p w:rsidRPr="00A760E1" w:rsidR="00EE3B4F" w:rsidP="00EF66C7" w:rsidRDefault="00EE3B4F" w14:paraId="317F6B71" w14:textId="32817932">
            <w:pPr>
              <w:rPr>
                <w:rFonts w:ascii="Arial" w:hAnsi="Arial" w:cs="Arial"/>
                <w:sz w:val="16"/>
                <w:szCs w:val="16"/>
                <w:lang w:val="en-GB"/>
              </w:rPr>
            </w:pPr>
            <w:proofErr w:type="spellStart"/>
            <w:r>
              <w:rPr>
                <w:rFonts w:ascii="Arial" w:hAnsi="Arial" w:cs="Arial"/>
                <w:sz w:val="16"/>
                <w:szCs w:val="16"/>
                <w:lang w:val="en-GB"/>
              </w:rPr>
              <w:t>Genaral</w:t>
            </w:r>
            <w:proofErr w:type="spellEnd"/>
            <w:r>
              <w:rPr>
                <w:rFonts w:ascii="Arial" w:hAnsi="Arial" w:cs="Arial"/>
                <w:sz w:val="16"/>
                <w:szCs w:val="16"/>
                <w:lang w:val="en-GB"/>
              </w:rPr>
              <w:t xml:space="preserve"> academic</w:t>
            </w:r>
          </w:p>
        </w:tc>
        <w:tc>
          <w:tcPr>
            <w:tcW w:w="1734" w:type="dxa"/>
            <w:gridSpan w:val="2"/>
            <w:tcBorders>
              <w:left w:val="single" w:color="auto" w:sz="4" w:space="0"/>
              <w:bottom w:val="single" w:color="auto" w:sz="4" w:space="0"/>
              <w:right w:val="single" w:color="auto" w:sz="12" w:space="0"/>
            </w:tcBorders>
            <w:shd w:val="clear" w:color="auto" w:fill="auto"/>
            <w:tcMar/>
          </w:tcPr>
          <w:p w:rsidR="00A26E9B" w:rsidP="00EF66C7" w:rsidRDefault="00A44470" w14:paraId="7C8C24E0" w14:textId="77777777">
            <w:pPr>
              <w:rPr>
                <w:rFonts w:ascii="Arial" w:hAnsi="Arial" w:cs="Arial"/>
                <w:sz w:val="16"/>
                <w:szCs w:val="16"/>
                <w:lang w:val="en-GB"/>
              </w:rPr>
            </w:pPr>
            <w:r w:rsidRPr="00A760E1">
              <w:rPr>
                <w:rFonts w:ascii="Arial" w:hAnsi="Arial" w:cs="Arial"/>
                <w:sz w:val="16"/>
                <w:szCs w:val="16"/>
                <w:lang w:val="en-GB"/>
              </w:rPr>
              <w:t>Semester</w:t>
            </w:r>
          </w:p>
          <w:p w:rsidRPr="00A760E1" w:rsidR="00EE3B4F" w:rsidP="00EF66C7" w:rsidRDefault="00EE3B4F" w14:paraId="004993F7" w14:textId="45396F65">
            <w:pPr>
              <w:rPr>
                <w:rFonts w:ascii="Arial" w:hAnsi="Arial" w:cs="Arial"/>
                <w:sz w:val="16"/>
                <w:szCs w:val="16"/>
                <w:lang w:val="en-GB"/>
              </w:rPr>
            </w:pPr>
            <w:r>
              <w:rPr>
                <w:rFonts w:ascii="Arial" w:hAnsi="Arial" w:cs="Arial"/>
                <w:sz w:val="16"/>
                <w:szCs w:val="16"/>
                <w:lang w:val="en-GB"/>
              </w:rPr>
              <w:t>I</w:t>
            </w:r>
          </w:p>
        </w:tc>
      </w:tr>
      <w:tr w:rsidRPr="00440C98" w:rsidR="00AD57E8" w:rsidTr="35DF47B2" w14:paraId="345DB8FA" w14:textId="77777777">
        <w:trPr>
          <w:trHeight w:val="461"/>
          <w:jc w:val="center"/>
        </w:trPr>
        <w:tc>
          <w:tcPr>
            <w:tcW w:w="5480" w:type="dxa"/>
            <w:gridSpan w:val="4"/>
            <w:tcBorders>
              <w:left w:val="single" w:color="auto" w:sz="12" w:space="0"/>
              <w:right w:val="single" w:color="auto" w:sz="4" w:space="0"/>
            </w:tcBorders>
            <w:shd w:val="clear" w:color="auto" w:fill="auto"/>
            <w:tcMar/>
          </w:tcPr>
          <w:p w:rsidR="00AD57E8" w:rsidP="00EF66C7" w:rsidRDefault="00E009AF" w14:paraId="3E994E96" w14:textId="77777777">
            <w:pPr>
              <w:rPr>
                <w:rFonts w:ascii="Arial" w:hAnsi="Arial" w:cs="Arial"/>
                <w:sz w:val="16"/>
                <w:szCs w:val="16"/>
                <w:lang w:val="en-GB"/>
              </w:rPr>
            </w:pPr>
            <w:r w:rsidRPr="00A760E1">
              <w:rPr>
                <w:rFonts w:ascii="Arial" w:hAnsi="Arial" w:cs="Arial"/>
                <w:sz w:val="16"/>
                <w:szCs w:val="16"/>
                <w:lang w:val="en-GB"/>
              </w:rPr>
              <w:t xml:space="preserve">Scope </w:t>
            </w:r>
          </w:p>
          <w:p w:rsidRPr="00A760E1" w:rsidR="003D5629" w:rsidP="00EF66C7" w:rsidRDefault="003D5629" w14:paraId="128EABFA" w14:textId="1A68A131">
            <w:pPr>
              <w:rPr>
                <w:rFonts w:ascii="Arial" w:hAnsi="Arial" w:cs="Arial"/>
                <w:sz w:val="16"/>
                <w:szCs w:val="16"/>
                <w:lang w:val="en-GB"/>
              </w:rPr>
            </w:pPr>
            <w:r>
              <w:rPr>
                <w:rFonts w:ascii="Arial" w:hAnsi="Arial" w:cs="Arial"/>
                <w:sz w:val="16"/>
                <w:szCs w:val="16"/>
                <w:lang w:val="en-GB"/>
              </w:rPr>
              <w:t>-</w:t>
            </w:r>
          </w:p>
        </w:tc>
        <w:tc>
          <w:tcPr>
            <w:tcW w:w="3261" w:type="dxa"/>
            <w:gridSpan w:val="2"/>
            <w:tcBorders>
              <w:left w:val="single" w:color="auto" w:sz="4" w:space="0"/>
              <w:right w:val="nil"/>
            </w:tcBorders>
            <w:shd w:val="clear" w:color="auto" w:fill="auto"/>
            <w:tcMar/>
          </w:tcPr>
          <w:p w:rsidR="00AD57E8" w:rsidP="00EF66C7" w:rsidRDefault="00E9518C" w14:paraId="6CFBBE85" w14:textId="77777777">
            <w:pPr>
              <w:rPr>
                <w:rFonts w:ascii="Arial" w:hAnsi="Arial" w:cs="Arial"/>
                <w:sz w:val="16"/>
                <w:szCs w:val="16"/>
                <w:lang w:val="en-GB"/>
              </w:rPr>
            </w:pPr>
            <w:r w:rsidRPr="00A760E1">
              <w:rPr>
                <w:rFonts w:ascii="Arial" w:hAnsi="Arial" w:cs="Arial"/>
                <w:sz w:val="16"/>
                <w:szCs w:val="16"/>
                <w:lang w:val="en-GB"/>
              </w:rPr>
              <w:t>T</w:t>
            </w:r>
            <w:r w:rsidRPr="00A760E1" w:rsidR="00A6492F">
              <w:rPr>
                <w:rFonts w:ascii="Arial" w:hAnsi="Arial" w:cs="Arial"/>
                <w:sz w:val="16"/>
                <w:szCs w:val="16"/>
                <w:lang w:val="en-GB"/>
              </w:rPr>
              <w:t>hesis</w:t>
            </w:r>
            <w:r w:rsidRPr="00A760E1" w:rsidR="003862DD">
              <w:rPr>
                <w:rFonts w:ascii="Arial" w:hAnsi="Arial" w:cs="Arial"/>
                <w:sz w:val="16"/>
                <w:szCs w:val="16"/>
                <w:lang w:val="en-GB"/>
              </w:rPr>
              <w:t xml:space="preserve"> </w:t>
            </w:r>
            <w:proofErr w:type="spellStart"/>
            <w:r w:rsidRPr="00A760E1" w:rsidR="003862DD">
              <w:rPr>
                <w:rFonts w:ascii="Arial" w:hAnsi="Arial" w:cs="Arial"/>
                <w:sz w:val="16"/>
                <w:szCs w:val="16"/>
                <w:lang w:val="en-GB"/>
              </w:rPr>
              <w:t>specialisatio</w:t>
            </w:r>
            <w:proofErr w:type="spellEnd"/>
          </w:p>
          <w:p w:rsidRPr="00A760E1" w:rsidR="003D5629" w:rsidP="00EF66C7" w:rsidRDefault="003D5629" w14:paraId="06685B82" w14:textId="10C8EE14">
            <w:pPr>
              <w:rPr>
                <w:rFonts w:ascii="Arial" w:hAnsi="Arial" w:cs="Arial"/>
                <w:sz w:val="16"/>
                <w:szCs w:val="16"/>
                <w:lang w:val="en-GB"/>
              </w:rPr>
            </w:pPr>
            <w:r>
              <w:rPr>
                <w:rFonts w:ascii="Arial" w:hAnsi="Arial" w:cs="Arial"/>
                <w:sz w:val="16"/>
                <w:szCs w:val="16"/>
                <w:lang w:val="en-GB"/>
              </w:rPr>
              <w:t>-</w:t>
            </w:r>
          </w:p>
        </w:tc>
        <w:tc>
          <w:tcPr>
            <w:tcW w:w="1937" w:type="dxa"/>
            <w:gridSpan w:val="3"/>
            <w:tcBorders>
              <w:left w:val="nil"/>
              <w:right w:val="single" w:color="auto" w:sz="12" w:space="0"/>
            </w:tcBorders>
            <w:shd w:val="clear" w:color="auto" w:fill="auto"/>
            <w:tcMar/>
          </w:tcPr>
          <w:p w:rsidRPr="00A760E1" w:rsidR="00AD57E8" w:rsidP="00EF66C7" w:rsidRDefault="00AD57E8" w14:paraId="6C8B3ADA" w14:textId="77777777">
            <w:pPr>
              <w:rPr>
                <w:rFonts w:ascii="Arial" w:hAnsi="Arial" w:cs="Arial"/>
                <w:sz w:val="16"/>
                <w:szCs w:val="16"/>
                <w:lang w:val="en-GB"/>
              </w:rPr>
            </w:pPr>
          </w:p>
        </w:tc>
      </w:tr>
      <w:tr w:rsidRPr="003D5629" w:rsidR="00E36AE3" w:rsidTr="35DF47B2" w14:paraId="387522A1" w14:textId="77777777">
        <w:trPr>
          <w:trHeight w:val="187"/>
          <w:jc w:val="center"/>
        </w:trPr>
        <w:tc>
          <w:tcPr>
            <w:tcW w:w="10678" w:type="dxa"/>
            <w:gridSpan w:val="9"/>
            <w:tcBorders>
              <w:top w:val="single" w:color="auto" w:sz="12" w:space="0"/>
              <w:left w:val="single" w:color="auto" w:sz="12" w:space="0"/>
              <w:bottom w:val="single" w:color="auto" w:sz="4" w:space="0"/>
              <w:right w:val="single" w:color="auto" w:sz="12" w:space="0"/>
            </w:tcBorders>
            <w:shd w:val="clear" w:color="auto" w:fill="auto"/>
            <w:tcMar/>
          </w:tcPr>
          <w:p w:rsidRPr="00A760E1" w:rsidR="00E36AE3" w:rsidP="00EF66C7" w:rsidRDefault="0081614C" w14:paraId="0A8E2B5C" w14:textId="77777777">
            <w:pPr>
              <w:jc w:val="center"/>
              <w:rPr>
                <w:rFonts w:ascii="Arial" w:hAnsi="Arial" w:cs="Arial"/>
                <w:b/>
                <w:sz w:val="20"/>
                <w:szCs w:val="20"/>
                <w:lang w:val="en-GB"/>
              </w:rPr>
            </w:pPr>
            <w:r w:rsidRPr="00A760E1">
              <w:rPr>
                <w:rFonts w:ascii="Arial" w:hAnsi="Arial" w:cs="Arial"/>
                <w:b/>
                <w:sz w:val="20"/>
                <w:szCs w:val="20"/>
                <w:lang w:val="en-GB"/>
              </w:rPr>
              <w:t>TYPE OF CLASSES</w:t>
            </w:r>
            <w:r w:rsidRPr="00A760E1" w:rsidR="001568DA">
              <w:rPr>
                <w:rFonts w:ascii="Arial" w:hAnsi="Arial" w:cs="Arial"/>
                <w:b/>
                <w:sz w:val="20"/>
                <w:szCs w:val="20"/>
                <w:lang w:val="en-GB"/>
              </w:rPr>
              <w:t xml:space="preserve"> </w:t>
            </w:r>
            <w:r w:rsidR="00A760E1">
              <w:rPr>
                <w:rFonts w:ascii="Arial" w:hAnsi="Arial" w:cs="Arial"/>
                <w:b/>
                <w:sz w:val="20"/>
                <w:szCs w:val="20"/>
                <w:lang w:val="en-GB"/>
              </w:rPr>
              <w:t>AND COURSE LOAD</w:t>
            </w:r>
          </w:p>
          <w:p w:rsidRPr="00A760E1" w:rsidR="00E36AE3" w:rsidP="00EF66C7" w:rsidRDefault="0081614C" w14:paraId="0B22286A" w14:textId="77777777">
            <w:pPr>
              <w:jc w:val="center"/>
              <w:rPr>
                <w:rFonts w:ascii="Arial" w:hAnsi="Arial" w:cs="Arial"/>
                <w:sz w:val="16"/>
                <w:szCs w:val="16"/>
                <w:lang w:val="en-GB"/>
              </w:rPr>
            </w:pPr>
            <w:r w:rsidRPr="00A760E1">
              <w:rPr>
                <w:rFonts w:ascii="Arial" w:hAnsi="Arial" w:cs="Arial"/>
                <w:sz w:val="16"/>
                <w:szCs w:val="16"/>
                <w:lang w:val="en-GB"/>
              </w:rPr>
              <w:t>(</w:t>
            </w:r>
            <w:r w:rsidR="00A760E1">
              <w:rPr>
                <w:rFonts w:ascii="Arial" w:hAnsi="Arial" w:cs="Arial"/>
                <w:sz w:val="16"/>
                <w:szCs w:val="16"/>
                <w:lang w:val="en-GB"/>
              </w:rPr>
              <w:t>lectures and self</w:t>
            </w:r>
            <w:r w:rsidR="00115218">
              <w:rPr>
                <w:rFonts w:ascii="Arial" w:hAnsi="Arial" w:cs="Arial"/>
                <w:sz w:val="16"/>
                <w:szCs w:val="16"/>
                <w:lang w:val="en-GB"/>
              </w:rPr>
              <w:t>-learning of the student</w:t>
            </w:r>
            <w:r w:rsidRPr="00A760E1">
              <w:rPr>
                <w:rFonts w:ascii="Arial" w:hAnsi="Arial" w:cs="Arial"/>
                <w:sz w:val="16"/>
                <w:szCs w:val="16"/>
                <w:lang w:val="en-GB"/>
              </w:rPr>
              <w:t>)</w:t>
            </w:r>
          </w:p>
        </w:tc>
      </w:tr>
      <w:tr w:rsidRPr="003D5629" w:rsidR="00167F94" w:rsidTr="35DF47B2" w14:paraId="43131E18" w14:textId="77777777">
        <w:trPr>
          <w:trHeight w:val="187"/>
          <w:jc w:val="center"/>
        </w:trPr>
        <w:tc>
          <w:tcPr>
            <w:tcW w:w="5339" w:type="dxa"/>
            <w:gridSpan w:val="3"/>
            <w:tcBorders>
              <w:top w:val="single" w:color="auto" w:sz="12" w:space="0"/>
              <w:left w:val="single" w:color="auto" w:sz="12" w:space="0"/>
              <w:bottom w:val="single" w:color="auto" w:sz="4" w:space="0"/>
              <w:right w:val="single" w:color="auto" w:sz="12" w:space="0"/>
            </w:tcBorders>
            <w:shd w:val="clear" w:color="auto" w:fill="auto"/>
            <w:tcMar/>
          </w:tcPr>
          <w:p w:rsidRPr="00210531" w:rsidR="00167F94" w:rsidP="00210531" w:rsidRDefault="00210531" w14:paraId="00BE5634" w14:textId="77777777">
            <w:pPr>
              <w:rPr>
                <w:rFonts w:ascii="Arial" w:hAnsi="Arial" w:cs="Arial"/>
                <w:sz w:val="20"/>
                <w:szCs w:val="20"/>
                <w:lang w:val="en-GB"/>
              </w:rPr>
            </w:pPr>
            <w:r w:rsidRPr="00210531">
              <w:rPr>
                <w:rFonts w:ascii="Arial" w:hAnsi="Arial" w:cs="Arial"/>
                <w:sz w:val="20"/>
                <w:szCs w:val="20"/>
                <w:lang w:val="en-GB"/>
              </w:rPr>
              <w:t>Mode of studies: full-time</w:t>
            </w:r>
          </w:p>
        </w:tc>
        <w:tc>
          <w:tcPr>
            <w:tcW w:w="5339" w:type="dxa"/>
            <w:gridSpan w:val="6"/>
            <w:tcBorders>
              <w:top w:val="single" w:color="auto" w:sz="12" w:space="0"/>
              <w:left w:val="single" w:color="auto" w:sz="12" w:space="0"/>
              <w:bottom w:val="single" w:color="auto" w:sz="4" w:space="0"/>
              <w:right w:val="single" w:color="auto" w:sz="12" w:space="0"/>
            </w:tcBorders>
            <w:shd w:val="clear" w:color="auto" w:fill="auto"/>
            <w:tcMar/>
          </w:tcPr>
          <w:p w:rsidRPr="00A760E1" w:rsidR="00167F94" w:rsidP="00210531" w:rsidRDefault="00210531" w14:paraId="20FDC8F5" w14:textId="77777777">
            <w:pPr>
              <w:rPr>
                <w:rFonts w:ascii="Arial" w:hAnsi="Arial" w:cs="Arial"/>
                <w:b/>
                <w:sz w:val="20"/>
                <w:szCs w:val="20"/>
                <w:lang w:val="en-GB"/>
              </w:rPr>
            </w:pPr>
            <w:r w:rsidRPr="00210531">
              <w:rPr>
                <w:rFonts w:ascii="Arial" w:hAnsi="Arial" w:cs="Arial"/>
                <w:sz w:val="20"/>
                <w:szCs w:val="20"/>
                <w:lang w:val="en-GB"/>
              </w:rPr>
              <w:t xml:space="preserve">Mode of studies: </w:t>
            </w:r>
            <w:r>
              <w:rPr>
                <w:rFonts w:ascii="Arial" w:hAnsi="Arial" w:cs="Arial"/>
                <w:sz w:val="20"/>
                <w:szCs w:val="20"/>
                <w:lang w:val="en-GB"/>
              </w:rPr>
              <w:t>part</w:t>
            </w:r>
            <w:r w:rsidRPr="00210531">
              <w:rPr>
                <w:rFonts w:ascii="Arial" w:hAnsi="Arial" w:cs="Arial"/>
                <w:sz w:val="20"/>
                <w:szCs w:val="20"/>
                <w:lang w:val="en-GB"/>
              </w:rPr>
              <w:t>-time</w:t>
            </w:r>
          </w:p>
        </w:tc>
      </w:tr>
      <w:tr w:rsidRPr="00EF66C7" w:rsidR="00167F94" w:rsidTr="35DF47B2" w14:paraId="5332329E" w14:textId="77777777">
        <w:trPr>
          <w:trHeight w:val="45"/>
          <w:jc w:val="center"/>
        </w:trPr>
        <w:tc>
          <w:tcPr>
            <w:tcW w:w="4490" w:type="dxa"/>
            <w:gridSpan w:val="2"/>
            <w:tcBorders>
              <w:left w:val="single" w:color="auto" w:sz="12" w:space="0"/>
              <w:bottom w:val="single" w:color="auto" w:sz="4" w:space="0"/>
              <w:right w:val="single" w:color="auto" w:sz="4" w:space="0"/>
            </w:tcBorders>
            <w:shd w:val="clear" w:color="auto" w:fill="auto"/>
            <w:tcMar/>
          </w:tcPr>
          <w:p w:rsidRPr="00A760E1" w:rsidR="00167F94" w:rsidP="0081614C" w:rsidRDefault="00167F94" w14:paraId="4F7661D0" w14:textId="77777777">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l</w:t>
            </w:r>
            <w:r w:rsidRPr="00A760E1">
              <w:rPr>
                <w:rFonts w:ascii="Arial" w:hAnsi="Arial" w:cs="Arial"/>
                <w:sz w:val="20"/>
                <w:szCs w:val="20"/>
                <w:lang w:val="en-GB"/>
              </w:rPr>
              <w:t>ectures</w:t>
            </w:r>
          </w:p>
        </w:tc>
        <w:tc>
          <w:tcPr>
            <w:tcW w:w="849" w:type="dxa"/>
            <w:tcBorders>
              <w:left w:val="single" w:color="auto" w:sz="12" w:space="0"/>
              <w:bottom w:val="single" w:color="auto" w:sz="4" w:space="0"/>
              <w:right w:val="single" w:color="auto" w:sz="4" w:space="0"/>
            </w:tcBorders>
            <w:shd w:val="clear" w:color="auto" w:fill="auto"/>
            <w:tcMar/>
          </w:tcPr>
          <w:p w:rsidRPr="00A760E1" w:rsidR="00604C51" w:rsidP="00172B4C" w:rsidRDefault="00604C51" w14:paraId="0B9337B1" w14:textId="3D3B2E93">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color="auto" w:sz="12" w:space="0"/>
              <w:bottom w:val="single" w:color="auto" w:sz="4" w:space="0"/>
              <w:right w:val="single" w:color="auto" w:sz="4" w:space="0"/>
            </w:tcBorders>
            <w:shd w:val="clear" w:color="auto" w:fill="auto"/>
            <w:tcMar/>
          </w:tcPr>
          <w:p w:rsidRPr="00A760E1" w:rsidR="00167F94" w:rsidP="00210531" w:rsidRDefault="00210531" w14:paraId="29CC2D96" w14:textId="77777777">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lectures </w:t>
            </w:r>
          </w:p>
        </w:tc>
        <w:tc>
          <w:tcPr>
            <w:tcW w:w="1510" w:type="dxa"/>
            <w:tcBorders>
              <w:left w:val="single" w:color="auto" w:sz="4" w:space="0"/>
              <w:bottom w:val="single" w:color="auto" w:sz="4" w:space="0"/>
              <w:right w:val="single" w:color="auto" w:sz="12" w:space="0"/>
            </w:tcBorders>
            <w:shd w:val="clear" w:color="auto" w:fill="auto"/>
            <w:tcMar/>
          </w:tcPr>
          <w:p w:rsidRPr="00EF66C7" w:rsidR="00167F94" w:rsidP="000E20A8" w:rsidRDefault="00167F94" w14:paraId="18FD9462" w14:textId="77777777">
            <w:pPr>
              <w:jc w:val="center"/>
              <w:rPr>
                <w:rFonts w:ascii="Arial" w:hAnsi="Arial" w:cs="Arial"/>
                <w:b/>
                <w:sz w:val="20"/>
                <w:szCs w:val="20"/>
              </w:rPr>
            </w:pPr>
          </w:p>
        </w:tc>
      </w:tr>
      <w:tr w:rsidRPr="00EF66C7" w:rsidR="00167F94" w:rsidTr="35DF47B2" w14:paraId="6899121C" w14:textId="77777777">
        <w:trPr>
          <w:trHeight w:val="45"/>
          <w:jc w:val="center"/>
        </w:trPr>
        <w:tc>
          <w:tcPr>
            <w:tcW w:w="4490" w:type="dxa"/>
            <w:gridSpan w:val="2"/>
            <w:tcBorders>
              <w:left w:val="single" w:color="auto" w:sz="12" w:space="0"/>
              <w:bottom w:val="single" w:color="auto" w:sz="4" w:space="0"/>
              <w:right w:val="single" w:color="auto" w:sz="4" w:space="0"/>
            </w:tcBorders>
            <w:shd w:val="clear" w:color="auto" w:fill="auto"/>
            <w:tcMar/>
          </w:tcPr>
          <w:p w:rsidRPr="00A760E1" w:rsidR="00167F94" w:rsidP="0081614C" w:rsidRDefault="00167F94" w14:paraId="47CCA805" w14:textId="77777777">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p</w:t>
            </w:r>
            <w:r w:rsidRPr="00A760E1">
              <w:rPr>
                <w:rFonts w:ascii="Arial" w:hAnsi="Arial" w:cs="Arial"/>
                <w:sz w:val="20"/>
                <w:szCs w:val="20"/>
                <w:lang w:val="en-GB"/>
              </w:rPr>
              <w:t>ractical classes</w:t>
            </w:r>
          </w:p>
        </w:tc>
        <w:tc>
          <w:tcPr>
            <w:tcW w:w="849" w:type="dxa"/>
            <w:tcBorders>
              <w:left w:val="single" w:color="auto" w:sz="12" w:space="0"/>
              <w:bottom w:val="single" w:color="auto" w:sz="4" w:space="0"/>
              <w:right w:val="single" w:color="auto" w:sz="4" w:space="0"/>
            </w:tcBorders>
            <w:shd w:val="clear" w:color="auto" w:fill="auto"/>
            <w:tcMar/>
          </w:tcPr>
          <w:p w:rsidRPr="00A760E1" w:rsidR="00167F94" w:rsidP="00172B4C" w:rsidRDefault="00604C51" w14:paraId="1156B2BE" w14:textId="372B1E83">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color="auto" w:sz="12" w:space="0"/>
              <w:bottom w:val="single" w:color="auto" w:sz="4" w:space="0"/>
              <w:right w:val="single" w:color="auto" w:sz="4" w:space="0"/>
            </w:tcBorders>
            <w:shd w:val="clear" w:color="auto" w:fill="auto"/>
            <w:tcMar/>
          </w:tcPr>
          <w:p w:rsidRPr="00A760E1" w:rsidR="00167F94" w:rsidP="00210531" w:rsidRDefault="00210531" w14:paraId="4613DE37" w14:textId="77777777">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practical classes</w:t>
            </w:r>
          </w:p>
        </w:tc>
        <w:tc>
          <w:tcPr>
            <w:tcW w:w="1510" w:type="dxa"/>
            <w:tcBorders>
              <w:left w:val="single" w:color="auto" w:sz="4" w:space="0"/>
              <w:bottom w:val="single" w:color="auto" w:sz="4" w:space="0"/>
              <w:right w:val="single" w:color="auto" w:sz="12" w:space="0"/>
            </w:tcBorders>
            <w:shd w:val="clear" w:color="auto" w:fill="auto"/>
            <w:tcMar/>
          </w:tcPr>
          <w:p w:rsidRPr="00EF66C7" w:rsidR="00167F94" w:rsidP="000E20A8" w:rsidRDefault="00167F94" w14:paraId="0340D0DB" w14:textId="77777777">
            <w:pPr>
              <w:jc w:val="center"/>
              <w:rPr>
                <w:rFonts w:ascii="Arial" w:hAnsi="Arial" w:cs="Arial"/>
                <w:b/>
                <w:sz w:val="20"/>
                <w:szCs w:val="20"/>
              </w:rPr>
            </w:pPr>
          </w:p>
        </w:tc>
      </w:tr>
      <w:tr w:rsidRPr="00EF66C7" w:rsidR="00167F94" w:rsidTr="35DF47B2" w14:paraId="2095073D" w14:textId="77777777">
        <w:trPr>
          <w:trHeight w:val="45"/>
          <w:jc w:val="center"/>
        </w:trPr>
        <w:tc>
          <w:tcPr>
            <w:tcW w:w="4490" w:type="dxa"/>
            <w:gridSpan w:val="2"/>
            <w:tcBorders>
              <w:left w:val="single" w:color="auto" w:sz="12" w:space="0"/>
              <w:bottom w:val="single" w:color="auto" w:sz="4" w:space="0"/>
              <w:right w:val="single" w:color="auto" w:sz="4" w:space="0"/>
            </w:tcBorders>
            <w:shd w:val="clear" w:color="auto" w:fill="auto"/>
            <w:tcMar/>
          </w:tcPr>
          <w:p w:rsidRPr="00A760E1" w:rsidR="00167F94" w:rsidP="0081614C" w:rsidRDefault="00167F94" w14:paraId="5358B0FD" w14:textId="3EA2414B">
            <w:pPr>
              <w:rPr>
                <w:rFonts w:ascii="Arial" w:hAnsi="Arial" w:cs="Arial"/>
                <w:sz w:val="20"/>
                <w:szCs w:val="20"/>
                <w:lang w:val="en-GB"/>
              </w:rPr>
            </w:pPr>
            <w:r w:rsidRPr="00A760E1">
              <w:rPr>
                <w:rFonts w:ascii="Arial" w:hAnsi="Arial" w:cs="Arial"/>
                <w:sz w:val="20"/>
                <w:szCs w:val="20"/>
                <w:lang w:val="en-GB"/>
              </w:rPr>
              <w:t xml:space="preserve">- </w:t>
            </w:r>
            <w:r w:rsidR="00172B4C">
              <w:rPr>
                <w:rFonts w:ascii="Arial" w:hAnsi="Arial" w:cs="Arial"/>
                <w:sz w:val="20"/>
                <w:szCs w:val="20"/>
                <w:lang w:val="en-GB"/>
              </w:rPr>
              <w:t>con</w:t>
            </w:r>
            <w:r w:rsidR="003D5629">
              <w:rPr>
                <w:rFonts w:ascii="Arial" w:hAnsi="Arial" w:cs="Arial"/>
                <w:sz w:val="20"/>
                <w:szCs w:val="20"/>
                <w:lang w:val="en-GB"/>
              </w:rPr>
              <w:t>tact hours</w:t>
            </w:r>
          </w:p>
        </w:tc>
        <w:tc>
          <w:tcPr>
            <w:tcW w:w="849" w:type="dxa"/>
            <w:tcBorders>
              <w:left w:val="single" w:color="auto" w:sz="12" w:space="0"/>
              <w:bottom w:val="single" w:color="auto" w:sz="4" w:space="0"/>
              <w:right w:val="single" w:color="auto" w:sz="4" w:space="0"/>
            </w:tcBorders>
            <w:shd w:val="clear" w:color="auto" w:fill="auto"/>
            <w:tcMar/>
          </w:tcPr>
          <w:p w:rsidRPr="00A760E1" w:rsidR="00167F94" w:rsidP="00172B4C" w:rsidRDefault="00172B4C" w14:paraId="0C8AAB36" w14:textId="193C1FE4">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color="auto" w:sz="12" w:space="0"/>
              <w:bottom w:val="single" w:color="auto" w:sz="4" w:space="0"/>
              <w:right w:val="single" w:color="auto" w:sz="4" w:space="0"/>
            </w:tcBorders>
            <w:shd w:val="clear" w:color="auto" w:fill="auto"/>
            <w:tcMar/>
          </w:tcPr>
          <w:p w:rsidRPr="00A760E1" w:rsidR="00167F94" w:rsidP="0081614C" w:rsidRDefault="00115218" w14:paraId="3ED6ED2A" w14:textId="77777777">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Mar/>
          </w:tcPr>
          <w:p w:rsidRPr="00EF66C7" w:rsidR="00167F94" w:rsidP="000E20A8" w:rsidRDefault="00167F94" w14:paraId="56554716" w14:textId="77777777">
            <w:pPr>
              <w:jc w:val="center"/>
              <w:rPr>
                <w:rFonts w:ascii="Arial" w:hAnsi="Arial" w:cs="Arial"/>
                <w:b/>
                <w:sz w:val="20"/>
                <w:szCs w:val="20"/>
              </w:rPr>
            </w:pPr>
          </w:p>
        </w:tc>
      </w:tr>
      <w:tr w:rsidRPr="00EF66C7" w:rsidR="00167F94" w:rsidTr="35DF47B2" w14:paraId="3D517B39" w14:textId="77777777">
        <w:trPr>
          <w:trHeight w:val="45"/>
          <w:jc w:val="center"/>
        </w:trPr>
        <w:tc>
          <w:tcPr>
            <w:tcW w:w="4490" w:type="dxa"/>
            <w:gridSpan w:val="2"/>
            <w:tcBorders>
              <w:left w:val="single" w:color="auto" w:sz="12" w:space="0"/>
              <w:bottom w:val="single" w:color="auto" w:sz="4" w:space="0"/>
              <w:right w:val="single" w:color="auto" w:sz="4" w:space="0"/>
            </w:tcBorders>
            <w:shd w:val="clear" w:color="auto" w:fill="auto"/>
            <w:tcMar/>
          </w:tcPr>
          <w:p w:rsidRPr="00A760E1" w:rsidR="00167F94" w:rsidP="0081614C" w:rsidRDefault="00210531" w14:paraId="10436663" w14:textId="77777777">
            <w:pPr>
              <w:rPr>
                <w:rFonts w:ascii="Arial" w:hAnsi="Arial" w:cs="Arial"/>
                <w:sz w:val="20"/>
                <w:szCs w:val="20"/>
                <w:lang w:val="en-GB"/>
              </w:rPr>
            </w:pPr>
            <w:r>
              <w:rPr>
                <w:rFonts w:ascii="Arial" w:hAnsi="Arial" w:cs="Arial"/>
                <w:sz w:val="20"/>
                <w:szCs w:val="20"/>
                <w:lang w:val="en-GB"/>
              </w:rPr>
              <w:t>-</w:t>
            </w:r>
          </w:p>
        </w:tc>
        <w:tc>
          <w:tcPr>
            <w:tcW w:w="849" w:type="dxa"/>
            <w:tcBorders>
              <w:left w:val="single" w:color="auto" w:sz="12" w:space="0"/>
              <w:bottom w:val="single" w:color="auto" w:sz="4" w:space="0"/>
              <w:right w:val="single" w:color="auto" w:sz="4" w:space="0"/>
            </w:tcBorders>
            <w:shd w:val="clear" w:color="auto" w:fill="auto"/>
            <w:tcMar/>
          </w:tcPr>
          <w:p w:rsidRPr="00A760E1" w:rsidR="00167F94" w:rsidP="00172B4C" w:rsidRDefault="00167F94" w14:paraId="04BB926D" w14:textId="77777777">
            <w:pPr>
              <w:jc w:val="center"/>
              <w:rPr>
                <w:rFonts w:ascii="Arial" w:hAnsi="Arial" w:cs="Arial"/>
                <w:sz w:val="20"/>
                <w:szCs w:val="20"/>
                <w:lang w:val="en-GB"/>
              </w:rPr>
            </w:pPr>
          </w:p>
        </w:tc>
        <w:tc>
          <w:tcPr>
            <w:tcW w:w="3829" w:type="dxa"/>
            <w:gridSpan w:val="5"/>
            <w:tcBorders>
              <w:left w:val="single" w:color="auto" w:sz="12" w:space="0"/>
              <w:bottom w:val="single" w:color="auto" w:sz="4" w:space="0"/>
              <w:right w:val="single" w:color="auto" w:sz="4" w:space="0"/>
            </w:tcBorders>
            <w:shd w:val="clear" w:color="auto" w:fill="auto"/>
            <w:tcMar/>
          </w:tcPr>
          <w:p w:rsidRPr="00A760E1" w:rsidR="00167F94" w:rsidP="0081614C" w:rsidRDefault="00115218" w14:paraId="2AED0464" w14:textId="77777777">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Mar/>
          </w:tcPr>
          <w:p w:rsidRPr="00EF66C7" w:rsidR="00167F94" w:rsidP="000E20A8" w:rsidRDefault="00167F94" w14:paraId="61CE2AEC" w14:textId="77777777">
            <w:pPr>
              <w:jc w:val="center"/>
              <w:rPr>
                <w:rFonts w:ascii="Arial" w:hAnsi="Arial" w:cs="Arial"/>
                <w:b/>
                <w:sz w:val="20"/>
                <w:szCs w:val="20"/>
              </w:rPr>
            </w:pPr>
          </w:p>
        </w:tc>
      </w:tr>
      <w:tr w:rsidRPr="00EF66C7" w:rsidR="00167F94" w:rsidTr="35DF47B2" w14:paraId="130B9FEE" w14:textId="77777777">
        <w:trPr>
          <w:trHeight w:val="45"/>
          <w:jc w:val="center"/>
        </w:trPr>
        <w:tc>
          <w:tcPr>
            <w:tcW w:w="4490" w:type="dxa"/>
            <w:gridSpan w:val="2"/>
            <w:tcBorders>
              <w:left w:val="single" w:color="auto" w:sz="12" w:space="0"/>
              <w:bottom w:val="single" w:color="auto" w:sz="4" w:space="0"/>
              <w:right w:val="single" w:color="auto" w:sz="4" w:space="0"/>
            </w:tcBorders>
            <w:shd w:val="clear" w:color="auto" w:fill="auto"/>
            <w:tcMar/>
          </w:tcPr>
          <w:p w:rsidRPr="00A760E1" w:rsidR="00167F94" w:rsidP="0081614C" w:rsidRDefault="00167F94" w14:paraId="79F10B3A" w14:textId="77777777">
            <w:pPr>
              <w:rPr>
                <w:rFonts w:ascii="Arial" w:hAnsi="Arial" w:cs="Arial"/>
                <w:sz w:val="20"/>
                <w:szCs w:val="20"/>
                <w:lang w:val="en-GB"/>
              </w:rPr>
            </w:pPr>
            <w:r w:rsidRPr="00A760E1">
              <w:rPr>
                <w:rFonts w:ascii="Arial" w:hAnsi="Arial" w:cs="Arial"/>
                <w:sz w:val="20"/>
                <w:szCs w:val="20"/>
                <w:lang w:val="en-GB"/>
              </w:rPr>
              <w:t xml:space="preserve">- </w:t>
            </w:r>
          </w:p>
        </w:tc>
        <w:tc>
          <w:tcPr>
            <w:tcW w:w="849" w:type="dxa"/>
            <w:tcBorders>
              <w:left w:val="single" w:color="auto" w:sz="12" w:space="0"/>
              <w:bottom w:val="single" w:color="auto" w:sz="4" w:space="0"/>
              <w:right w:val="single" w:color="auto" w:sz="4" w:space="0"/>
            </w:tcBorders>
            <w:shd w:val="clear" w:color="auto" w:fill="auto"/>
            <w:tcMar/>
          </w:tcPr>
          <w:p w:rsidRPr="00A760E1" w:rsidR="00167F94" w:rsidP="00172B4C" w:rsidRDefault="00167F94" w14:paraId="2F48A1E3" w14:textId="77777777">
            <w:pPr>
              <w:jc w:val="center"/>
              <w:rPr>
                <w:rFonts w:ascii="Arial" w:hAnsi="Arial" w:cs="Arial"/>
                <w:sz w:val="20"/>
                <w:szCs w:val="20"/>
                <w:lang w:val="en-GB"/>
              </w:rPr>
            </w:pPr>
          </w:p>
        </w:tc>
        <w:tc>
          <w:tcPr>
            <w:tcW w:w="3829" w:type="dxa"/>
            <w:gridSpan w:val="5"/>
            <w:tcBorders>
              <w:left w:val="single" w:color="auto" w:sz="12" w:space="0"/>
              <w:bottom w:val="single" w:color="auto" w:sz="4" w:space="0"/>
              <w:right w:val="single" w:color="auto" w:sz="4" w:space="0"/>
            </w:tcBorders>
            <w:shd w:val="clear" w:color="auto" w:fill="auto"/>
            <w:tcMar/>
          </w:tcPr>
          <w:p w:rsidRPr="00A760E1" w:rsidR="00167F94" w:rsidP="0081614C" w:rsidRDefault="00115218" w14:paraId="10775803" w14:textId="77777777">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Mar/>
          </w:tcPr>
          <w:p w:rsidRPr="00EF66C7" w:rsidR="00167F94" w:rsidP="000E20A8" w:rsidRDefault="00167F94" w14:paraId="4D7816B3" w14:textId="77777777">
            <w:pPr>
              <w:jc w:val="center"/>
              <w:rPr>
                <w:rFonts w:ascii="Arial" w:hAnsi="Arial" w:cs="Arial"/>
                <w:b/>
                <w:sz w:val="20"/>
                <w:szCs w:val="20"/>
              </w:rPr>
            </w:pPr>
          </w:p>
        </w:tc>
      </w:tr>
      <w:tr w:rsidRPr="00EF66C7" w:rsidR="00210531" w:rsidTr="35DF47B2" w14:paraId="47360430" w14:textId="77777777">
        <w:trPr>
          <w:trHeight w:val="45"/>
          <w:jc w:val="center"/>
        </w:trPr>
        <w:tc>
          <w:tcPr>
            <w:tcW w:w="4490" w:type="dxa"/>
            <w:gridSpan w:val="2"/>
            <w:tcBorders>
              <w:left w:val="single" w:color="auto" w:sz="12" w:space="0"/>
              <w:bottom w:val="single" w:color="auto" w:sz="4" w:space="0"/>
              <w:right w:val="single" w:color="auto" w:sz="4" w:space="0"/>
            </w:tcBorders>
            <w:shd w:val="clear" w:color="auto" w:fill="auto"/>
            <w:tcMar/>
          </w:tcPr>
          <w:p w:rsidRPr="00A760E1" w:rsidR="00210531" w:rsidP="0081614C" w:rsidRDefault="00210531" w14:paraId="40032B34" w14:textId="77777777">
            <w:pPr>
              <w:rPr>
                <w:rFonts w:ascii="Arial" w:hAnsi="Arial" w:cs="Arial"/>
                <w:sz w:val="20"/>
                <w:szCs w:val="20"/>
                <w:lang w:val="en-GB"/>
              </w:rPr>
            </w:pPr>
            <w:r w:rsidRPr="00A760E1">
              <w:rPr>
                <w:rFonts w:ascii="Arial" w:hAnsi="Arial" w:cs="Arial"/>
                <w:sz w:val="20"/>
                <w:szCs w:val="20"/>
                <w:lang w:val="en-GB"/>
              </w:rPr>
              <w:t>- Self</w:t>
            </w:r>
            <w:r>
              <w:rPr>
                <w:rFonts w:ascii="Arial" w:hAnsi="Arial" w:cs="Arial"/>
                <w:sz w:val="20"/>
                <w:szCs w:val="20"/>
                <w:lang w:val="en-GB"/>
              </w:rPr>
              <w:t>- learning</w:t>
            </w:r>
          </w:p>
        </w:tc>
        <w:tc>
          <w:tcPr>
            <w:tcW w:w="849" w:type="dxa"/>
            <w:tcBorders>
              <w:left w:val="single" w:color="auto" w:sz="12" w:space="0"/>
              <w:bottom w:val="single" w:color="auto" w:sz="4" w:space="0"/>
              <w:right w:val="single" w:color="auto" w:sz="4" w:space="0"/>
            </w:tcBorders>
            <w:shd w:val="clear" w:color="auto" w:fill="auto"/>
            <w:tcMar/>
          </w:tcPr>
          <w:p w:rsidRPr="00A760E1" w:rsidR="00210531" w:rsidP="00172B4C" w:rsidRDefault="003D5629" w14:paraId="549D3724" w14:textId="323065E5">
            <w:pPr>
              <w:jc w:val="center"/>
              <w:rPr>
                <w:rFonts w:ascii="Arial" w:hAnsi="Arial" w:cs="Arial"/>
                <w:sz w:val="20"/>
                <w:szCs w:val="20"/>
                <w:lang w:val="en-GB"/>
              </w:rPr>
            </w:pPr>
            <w:r>
              <w:rPr>
                <w:rFonts w:ascii="Arial" w:hAnsi="Arial" w:cs="Arial"/>
                <w:sz w:val="20"/>
                <w:szCs w:val="20"/>
                <w:lang w:val="en-GB"/>
              </w:rPr>
              <w:t>45</w:t>
            </w:r>
          </w:p>
        </w:tc>
        <w:tc>
          <w:tcPr>
            <w:tcW w:w="3829" w:type="dxa"/>
            <w:gridSpan w:val="5"/>
            <w:tcBorders>
              <w:left w:val="single" w:color="auto" w:sz="12" w:space="0"/>
              <w:bottom w:val="single" w:color="auto" w:sz="4" w:space="0"/>
              <w:right w:val="single" w:color="auto" w:sz="4" w:space="0"/>
            </w:tcBorders>
            <w:shd w:val="clear" w:color="auto" w:fill="auto"/>
            <w:tcMar/>
          </w:tcPr>
          <w:p w:rsidRPr="00A760E1" w:rsidR="00210531" w:rsidP="0081614C" w:rsidRDefault="00210531" w14:paraId="2E594455" w14:textId="77777777">
            <w:pPr>
              <w:rPr>
                <w:rFonts w:ascii="Arial" w:hAnsi="Arial" w:cs="Arial"/>
                <w:sz w:val="20"/>
                <w:szCs w:val="20"/>
                <w:lang w:val="en-GB"/>
              </w:rPr>
            </w:pPr>
          </w:p>
        </w:tc>
        <w:tc>
          <w:tcPr>
            <w:tcW w:w="1510" w:type="dxa"/>
            <w:tcBorders>
              <w:left w:val="single" w:color="auto" w:sz="4" w:space="0"/>
              <w:bottom w:val="single" w:color="auto" w:sz="4" w:space="0"/>
              <w:right w:val="single" w:color="auto" w:sz="12" w:space="0"/>
            </w:tcBorders>
            <w:shd w:val="clear" w:color="auto" w:fill="auto"/>
            <w:tcMar/>
          </w:tcPr>
          <w:p w:rsidRPr="00EF66C7" w:rsidR="00210531" w:rsidP="00EF66C7" w:rsidRDefault="00210531" w14:paraId="319F4C11" w14:textId="77777777">
            <w:pPr>
              <w:jc w:val="center"/>
              <w:rPr>
                <w:rFonts w:ascii="Arial" w:hAnsi="Arial" w:cs="Arial"/>
                <w:b/>
                <w:sz w:val="20"/>
                <w:szCs w:val="20"/>
              </w:rPr>
            </w:pPr>
          </w:p>
        </w:tc>
      </w:tr>
      <w:tr w:rsidRPr="00EF66C7" w:rsidR="00210531" w:rsidTr="35DF47B2" w14:paraId="66B12AC6" w14:textId="77777777">
        <w:trPr>
          <w:trHeight w:val="45"/>
          <w:jc w:val="center"/>
        </w:trPr>
        <w:tc>
          <w:tcPr>
            <w:tcW w:w="4490" w:type="dxa"/>
            <w:gridSpan w:val="2"/>
            <w:tcBorders>
              <w:top w:val="single" w:color="auto" w:sz="4" w:space="0"/>
              <w:left w:val="single" w:color="auto" w:sz="12" w:space="0"/>
              <w:bottom w:val="single" w:color="auto" w:sz="12" w:space="0"/>
              <w:right w:val="single" w:color="auto" w:sz="4" w:space="0"/>
            </w:tcBorders>
            <w:shd w:val="clear" w:color="auto" w:fill="auto"/>
            <w:tcMar/>
          </w:tcPr>
          <w:p w:rsidRPr="00A760E1" w:rsidR="00210531" w:rsidP="00001D53" w:rsidRDefault="00210531" w14:paraId="7E4B815F" w14:textId="77777777">
            <w:pPr>
              <w:jc w:val="right"/>
              <w:rPr>
                <w:rFonts w:ascii="Arial" w:hAnsi="Arial" w:cs="Arial"/>
                <w:sz w:val="20"/>
                <w:szCs w:val="20"/>
                <w:lang w:val="en-GB"/>
              </w:rPr>
            </w:pPr>
            <w:bookmarkStart w:name="_Hlk56673045" w:id="0"/>
            <w:r w:rsidRPr="00A760E1">
              <w:rPr>
                <w:rFonts w:ascii="Arial" w:hAnsi="Arial" w:cs="Arial"/>
                <w:sz w:val="20"/>
                <w:szCs w:val="20"/>
                <w:lang w:val="en-GB"/>
              </w:rPr>
              <w:t>Total number of hours</w:t>
            </w:r>
            <w:r>
              <w:rPr>
                <w:rFonts w:ascii="Arial" w:hAnsi="Arial" w:cs="Arial"/>
                <w:sz w:val="20"/>
                <w:szCs w:val="20"/>
                <w:lang w:val="en-GB"/>
              </w:rPr>
              <w:t>:</w:t>
            </w:r>
          </w:p>
        </w:tc>
        <w:tc>
          <w:tcPr>
            <w:tcW w:w="849" w:type="dxa"/>
            <w:tcBorders>
              <w:top w:val="single" w:color="auto" w:sz="4" w:space="0"/>
              <w:left w:val="single" w:color="auto" w:sz="12" w:space="0"/>
              <w:bottom w:val="single" w:color="auto" w:sz="12" w:space="0"/>
              <w:right w:val="single" w:color="auto" w:sz="4" w:space="0"/>
            </w:tcBorders>
            <w:shd w:val="clear" w:color="auto" w:fill="auto"/>
            <w:tcMar/>
          </w:tcPr>
          <w:p w:rsidRPr="00A760E1" w:rsidR="00210531" w:rsidP="00172B4C" w:rsidRDefault="00172B4C" w14:paraId="31AF14D8" w14:textId="6595CFB5">
            <w:pPr>
              <w:jc w:val="center"/>
              <w:rPr>
                <w:rFonts w:ascii="Arial" w:hAnsi="Arial" w:cs="Arial"/>
                <w:sz w:val="20"/>
                <w:szCs w:val="20"/>
                <w:lang w:val="en-GB"/>
              </w:rPr>
            </w:pPr>
            <w:r>
              <w:rPr>
                <w:rFonts w:ascii="Arial" w:hAnsi="Arial" w:cs="Arial"/>
                <w:sz w:val="20"/>
                <w:szCs w:val="20"/>
                <w:lang w:val="en-GB"/>
              </w:rPr>
              <w:t>75</w:t>
            </w:r>
          </w:p>
        </w:tc>
        <w:tc>
          <w:tcPr>
            <w:tcW w:w="3829" w:type="dxa"/>
            <w:gridSpan w:val="5"/>
            <w:tcBorders>
              <w:top w:val="single" w:color="auto" w:sz="4" w:space="0"/>
              <w:left w:val="single" w:color="auto" w:sz="12" w:space="0"/>
              <w:bottom w:val="single" w:color="auto" w:sz="12" w:space="0"/>
              <w:right w:val="single" w:color="auto" w:sz="4" w:space="0"/>
            </w:tcBorders>
            <w:shd w:val="clear" w:color="auto" w:fill="auto"/>
            <w:tcMar/>
          </w:tcPr>
          <w:p w:rsidRPr="00A760E1" w:rsidR="00210531" w:rsidP="00001D53" w:rsidRDefault="00210531" w14:paraId="24BF7BB6" w14:textId="77777777">
            <w:pPr>
              <w:jc w:val="right"/>
              <w:rPr>
                <w:rFonts w:ascii="Arial" w:hAnsi="Arial" w:cs="Arial"/>
                <w:sz w:val="20"/>
                <w:szCs w:val="20"/>
                <w:lang w:val="en-GB"/>
              </w:rPr>
            </w:pPr>
            <w:r w:rsidRPr="00210531">
              <w:rPr>
                <w:rFonts w:ascii="Arial" w:hAnsi="Arial" w:cs="Arial"/>
                <w:sz w:val="20"/>
                <w:szCs w:val="20"/>
                <w:lang w:val="en-GB"/>
              </w:rPr>
              <w:t>Total number of hours</w:t>
            </w:r>
            <w:r>
              <w:rPr>
                <w:rFonts w:ascii="Arial" w:hAnsi="Arial" w:cs="Arial"/>
                <w:sz w:val="20"/>
                <w:szCs w:val="20"/>
                <w:lang w:val="en-GB"/>
              </w:rPr>
              <w:t>:</w:t>
            </w:r>
          </w:p>
        </w:tc>
        <w:tc>
          <w:tcPr>
            <w:tcW w:w="1510" w:type="dxa"/>
            <w:tcBorders>
              <w:top w:val="single" w:color="auto" w:sz="4" w:space="0"/>
              <w:left w:val="single" w:color="auto" w:sz="4" w:space="0"/>
              <w:bottom w:val="single" w:color="auto" w:sz="12" w:space="0"/>
              <w:right w:val="single" w:color="auto" w:sz="12" w:space="0"/>
            </w:tcBorders>
            <w:shd w:val="clear" w:color="auto" w:fill="auto"/>
            <w:tcMar/>
          </w:tcPr>
          <w:p w:rsidRPr="00EF66C7" w:rsidR="00210531" w:rsidP="00EF66C7" w:rsidRDefault="00210531" w14:paraId="60F9B567" w14:textId="77777777">
            <w:pPr>
              <w:jc w:val="center"/>
              <w:rPr>
                <w:rFonts w:ascii="Arial" w:hAnsi="Arial" w:cs="Arial"/>
                <w:b/>
                <w:sz w:val="20"/>
                <w:szCs w:val="20"/>
              </w:rPr>
            </w:pPr>
          </w:p>
        </w:tc>
      </w:tr>
      <w:bookmarkEnd w:id="0"/>
      <w:tr w:rsidRPr="003D5629" w:rsidR="00E36AE3" w:rsidTr="35DF47B2" w14:paraId="4B6BF6E4" w14:textId="77777777">
        <w:trPr>
          <w:trHeight w:val="45"/>
          <w:jc w:val="center"/>
        </w:trPr>
        <w:tc>
          <w:tcPr>
            <w:tcW w:w="10678" w:type="dxa"/>
            <w:gridSpan w:val="9"/>
            <w:tcBorders>
              <w:left w:val="single" w:color="auto" w:sz="12" w:space="0"/>
              <w:bottom w:val="single" w:color="auto" w:sz="12" w:space="0"/>
              <w:right w:val="single" w:color="auto" w:sz="12" w:space="0"/>
            </w:tcBorders>
            <w:shd w:val="clear" w:color="auto" w:fill="auto"/>
            <w:tcMar/>
          </w:tcPr>
          <w:p w:rsidRPr="00A760E1" w:rsidR="00E36AE3" w:rsidP="00EF66C7" w:rsidRDefault="00001D53" w14:paraId="35C2DF86" w14:textId="77777777">
            <w:pPr>
              <w:jc w:val="center"/>
              <w:rPr>
                <w:rFonts w:ascii="Arial" w:hAnsi="Arial" w:cs="Arial"/>
                <w:b/>
                <w:sz w:val="20"/>
                <w:szCs w:val="20"/>
                <w:lang w:val="en-GB"/>
              </w:rPr>
            </w:pPr>
            <w:r w:rsidRPr="00A760E1">
              <w:rPr>
                <w:rFonts w:ascii="Arial" w:hAnsi="Arial" w:cs="Arial"/>
                <w:b/>
                <w:sz w:val="20"/>
                <w:szCs w:val="20"/>
                <w:lang w:val="en-GB"/>
              </w:rPr>
              <w:t>OBJECTIVE OF THE COURSE</w:t>
            </w:r>
          </w:p>
          <w:p w:rsidRPr="00A760E1" w:rsidR="00E36AE3" w:rsidP="00EF66C7" w:rsidRDefault="003D5629" w14:paraId="1005D93F" w14:textId="16D52C29">
            <w:pPr>
              <w:rPr>
                <w:rFonts w:ascii="Arial" w:hAnsi="Arial" w:cs="Arial"/>
                <w:sz w:val="20"/>
                <w:szCs w:val="20"/>
                <w:lang w:val="en-GB"/>
              </w:rPr>
            </w:pPr>
            <w:r w:rsidRPr="003D5629">
              <w:rPr>
                <w:rFonts w:ascii="Arial" w:hAnsi="Arial" w:cs="Arial"/>
                <w:sz w:val="20"/>
                <w:szCs w:val="20"/>
                <w:lang w:val="en-GB"/>
              </w:rPr>
              <w:t>The aim of the course is to familiarise students with methods and tools of microeconomic analysis supporting choice of optimal decision. The purpose is also gaining of ability of use of such tools as optimisation methods in decision-making as well as solving managerial problems.</w:t>
            </w:r>
          </w:p>
        </w:tc>
      </w:tr>
      <w:tr w:rsidRPr="003D5629" w:rsidR="00E36AE3" w:rsidTr="35DF47B2" w14:paraId="20EA6BBA" w14:textId="77777777">
        <w:trPr>
          <w:trHeight w:val="45"/>
          <w:jc w:val="center"/>
        </w:trPr>
        <w:tc>
          <w:tcPr>
            <w:tcW w:w="10678" w:type="dxa"/>
            <w:gridSpan w:val="9"/>
            <w:tcBorders>
              <w:left w:val="single" w:color="auto" w:sz="12" w:space="0"/>
              <w:bottom w:val="single" w:color="auto" w:sz="12" w:space="0"/>
              <w:right w:val="single" w:color="auto" w:sz="12" w:space="0"/>
            </w:tcBorders>
            <w:shd w:val="clear" w:color="auto" w:fill="auto"/>
            <w:tcMar/>
          </w:tcPr>
          <w:p w:rsidRPr="00A760E1" w:rsidR="00E36AE3" w:rsidP="00EF66C7" w:rsidRDefault="00001D53" w14:paraId="07EB5ABA" w14:textId="77777777">
            <w:pPr>
              <w:jc w:val="center"/>
              <w:rPr>
                <w:rFonts w:ascii="Arial" w:hAnsi="Arial" w:cs="Arial"/>
                <w:b/>
                <w:sz w:val="20"/>
                <w:szCs w:val="20"/>
                <w:lang w:val="en-GB"/>
              </w:rPr>
            </w:pPr>
            <w:r w:rsidRPr="00A760E1">
              <w:rPr>
                <w:rFonts w:ascii="Arial" w:hAnsi="Arial" w:cs="Arial"/>
                <w:b/>
                <w:sz w:val="20"/>
                <w:szCs w:val="20"/>
                <w:lang w:val="en-GB"/>
              </w:rPr>
              <w:t>TEACHING METHODS</w:t>
            </w:r>
          </w:p>
          <w:p w:rsidRPr="00A760E1" w:rsidR="00E36AE3" w:rsidP="00EF66C7" w:rsidRDefault="003D5629" w14:paraId="6B045980" w14:textId="34CDA951">
            <w:pPr>
              <w:rPr>
                <w:rFonts w:ascii="Arial" w:hAnsi="Arial" w:cs="Arial"/>
                <w:sz w:val="20"/>
                <w:szCs w:val="20"/>
                <w:lang w:val="en-GB"/>
              </w:rPr>
            </w:pPr>
            <w:r w:rsidRPr="35DF47B2" w:rsidR="003D5629">
              <w:rPr>
                <w:rFonts w:ascii="Arial" w:hAnsi="Arial" w:cs="Arial"/>
                <w:sz w:val="20"/>
                <w:szCs w:val="20"/>
                <w:lang w:val="en-GB"/>
              </w:rPr>
              <w:t xml:space="preserve">Lecture with multimedia presentation, practical classes, case </w:t>
            </w:r>
            <w:r w:rsidRPr="35DF47B2" w:rsidR="003D5629">
              <w:rPr>
                <w:rFonts w:ascii="Arial" w:hAnsi="Arial" w:cs="Arial"/>
                <w:sz w:val="20"/>
                <w:szCs w:val="20"/>
                <w:lang w:val="en-GB"/>
              </w:rPr>
              <w:t>studies,</w:t>
            </w:r>
            <w:r w:rsidRPr="35DF47B2" w:rsidR="2185ED18">
              <w:rPr>
                <w:rFonts w:ascii="Arial" w:hAnsi="Arial" w:cs="Arial"/>
                <w:sz w:val="20"/>
                <w:szCs w:val="20"/>
                <w:lang w:val="en-GB"/>
              </w:rPr>
              <w:t xml:space="preserve"> </w:t>
            </w:r>
            <w:r w:rsidRPr="35DF47B2" w:rsidR="00172B4C">
              <w:rPr>
                <w:rFonts w:ascii="Arial" w:hAnsi="Arial" w:cs="Arial"/>
                <w:sz w:val="20"/>
                <w:szCs w:val="20"/>
                <w:lang w:val="en-GB"/>
              </w:rPr>
              <w:t>teamwork</w:t>
            </w:r>
          </w:p>
        </w:tc>
      </w:tr>
      <w:tr w:rsidRPr="003D5629" w:rsidR="00E36AE3" w:rsidTr="35DF47B2" w14:paraId="7DE4971E" w14:textId="77777777">
        <w:trPr>
          <w:trHeight w:val="187"/>
          <w:jc w:val="center"/>
        </w:trPr>
        <w:tc>
          <w:tcPr>
            <w:tcW w:w="9168" w:type="dxa"/>
            <w:gridSpan w:val="8"/>
            <w:tcBorders>
              <w:top w:val="single" w:color="auto" w:sz="12" w:space="0"/>
              <w:left w:val="single" w:color="auto" w:sz="12" w:space="0"/>
            </w:tcBorders>
            <w:shd w:val="clear" w:color="auto" w:fill="auto"/>
            <w:tcMar/>
            <w:vAlign w:val="center"/>
          </w:tcPr>
          <w:p w:rsidRPr="00A760E1" w:rsidR="00E36AE3" w:rsidP="005728AE" w:rsidRDefault="005728AE" w14:paraId="5C338B85" w14:textId="77777777">
            <w:pPr>
              <w:jc w:val="center"/>
              <w:rPr>
                <w:rFonts w:ascii="Arial" w:hAnsi="Arial" w:cs="Arial"/>
                <w:b/>
                <w:sz w:val="20"/>
                <w:szCs w:val="20"/>
                <w:vertAlign w:val="superscript"/>
                <w:lang w:val="en-GB"/>
              </w:rPr>
            </w:pPr>
            <w:r w:rsidRPr="00A760E1">
              <w:rPr>
                <w:rFonts w:ascii="Arial" w:hAnsi="Arial" w:cs="Arial"/>
                <w:b/>
                <w:sz w:val="20"/>
                <w:szCs w:val="20"/>
                <w:lang w:val="en-GB"/>
              </w:rPr>
              <w:t>Course learning outcomes</w:t>
            </w:r>
          </w:p>
        </w:tc>
        <w:tc>
          <w:tcPr>
            <w:tcW w:w="1510" w:type="dxa"/>
            <w:tcBorders>
              <w:top w:val="single" w:color="auto" w:sz="12" w:space="0"/>
              <w:right w:val="single" w:color="auto" w:sz="12" w:space="0"/>
            </w:tcBorders>
            <w:shd w:val="clear" w:color="auto" w:fill="auto"/>
            <w:tcMar/>
            <w:vAlign w:val="center"/>
          </w:tcPr>
          <w:p w:rsidRPr="000C4767" w:rsidR="00E36AE3" w:rsidP="00EF66C7" w:rsidRDefault="000C4767" w14:paraId="407C5C10" w14:textId="77777777">
            <w:pPr>
              <w:jc w:val="center"/>
              <w:rPr>
                <w:rFonts w:ascii="Arial" w:hAnsi="Arial" w:cs="Arial"/>
                <w:sz w:val="16"/>
                <w:szCs w:val="16"/>
                <w:lang w:val="en-US"/>
              </w:rPr>
            </w:pPr>
            <w:r w:rsidRPr="000C4767">
              <w:rPr>
                <w:rFonts w:ascii="Arial" w:hAnsi="Arial" w:cs="Arial"/>
                <w:sz w:val="16"/>
                <w:szCs w:val="16"/>
                <w:lang w:val="en-US"/>
              </w:rPr>
              <w:t>The reference to field of study outcomes</w:t>
            </w:r>
          </w:p>
        </w:tc>
      </w:tr>
      <w:tr w:rsidRPr="003D5629" w:rsidR="003D5629" w:rsidTr="35DF47B2" w14:paraId="68E20397" w14:textId="77777777">
        <w:trPr>
          <w:cantSplit/>
          <w:trHeight w:val="1418" w:hRule="exact"/>
          <w:jc w:val="center"/>
        </w:trPr>
        <w:tc>
          <w:tcPr>
            <w:tcW w:w="660" w:type="dxa"/>
            <w:tcBorders>
              <w:left w:val="single" w:color="auto" w:sz="12" w:space="0"/>
            </w:tcBorders>
            <w:shd w:val="clear" w:color="auto" w:fill="auto"/>
            <w:tcMar/>
            <w:textDirection w:val="btLr"/>
            <w:vAlign w:val="center"/>
          </w:tcPr>
          <w:p w:rsidRPr="00A760E1" w:rsidR="003D5629" w:rsidP="003D5629" w:rsidRDefault="003D5629" w14:paraId="45865AC6" w14:textId="77777777">
            <w:pPr>
              <w:jc w:val="center"/>
              <w:rPr>
                <w:rFonts w:ascii="Arial" w:hAnsi="Arial" w:cs="Arial"/>
                <w:sz w:val="20"/>
                <w:szCs w:val="20"/>
                <w:lang w:val="en-GB"/>
              </w:rPr>
            </w:pPr>
            <w:r w:rsidRPr="00A760E1">
              <w:rPr>
                <w:rFonts w:ascii="Arial" w:hAnsi="Arial" w:cs="Arial"/>
                <w:sz w:val="20"/>
                <w:szCs w:val="20"/>
                <w:lang w:val="en-GB"/>
              </w:rPr>
              <w:t>Knowledge</w:t>
            </w:r>
          </w:p>
        </w:tc>
        <w:tc>
          <w:tcPr>
            <w:tcW w:w="8508" w:type="dxa"/>
            <w:gridSpan w:val="7"/>
            <w:shd w:val="clear" w:color="auto" w:fill="auto"/>
            <w:tcMar/>
          </w:tcPr>
          <w:p w:rsidRPr="001F6973" w:rsidR="003D5629" w:rsidP="003D5629" w:rsidRDefault="003D5629" w14:paraId="7F32492A" w14:textId="0F996CF2">
            <w:pPr>
              <w:jc w:val="both"/>
              <w:rPr>
                <w:rFonts w:ascii="Arial" w:hAnsi="Arial" w:cs="Arial"/>
                <w:sz w:val="20"/>
                <w:szCs w:val="20"/>
                <w:lang w:val="en-GB"/>
              </w:rPr>
            </w:pPr>
            <w:r>
              <w:rPr>
                <w:rFonts w:ascii="Arial" w:hAnsi="Arial" w:cs="Arial"/>
                <w:sz w:val="20"/>
                <w:szCs w:val="20"/>
                <w:lang w:val="en-GB"/>
              </w:rPr>
              <w:t>O</w:t>
            </w:r>
            <w:r w:rsidRPr="001F6973">
              <w:rPr>
                <w:rFonts w:ascii="Arial" w:hAnsi="Arial" w:cs="Arial"/>
                <w:sz w:val="20"/>
                <w:szCs w:val="20"/>
                <w:lang w:val="en-GB"/>
              </w:rPr>
              <w:t>1</w:t>
            </w:r>
            <w:r>
              <w:rPr>
                <w:rFonts w:ascii="Arial" w:hAnsi="Arial" w:cs="Arial"/>
                <w:sz w:val="20"/>
                <w:szCs w:val="20"/>
                <w:lang w:val="en-GB"/>
              </w:rPr>
              <w:t xml:space="preserve"> – student knows microeconomics in deepened degree, its place and relations in science system, including laws and conditions of microeconomics</w:t>
            </w:r>
          </w:p>
          <w:p w:rsidR="003D5629" w:rsidP="003D5629" w:rsidRDefault="003D5629" w14:paraId="472DC7C5" w14:textId="48F16399">
            <w:pPr>
              <w:jc w:val="both"/>
              <w:rPr>
                <w:rFonts w:ascii="Arial" w:hAnsi="Arial" w:cs="Arial"/>
                <w:sz w:val="20"/>
                <w:szCs w:val="20"/>
                <w:lang w:val="en-GB"/>
              </w:rPr>
            </w:pPr>
            <w:r>
              <w:rPr>
                <w:rFonts w:ascii="Arial" w:hAnsi="Arial" w:cs="Arial"/>
                <w:sz w:val="20"/>
                <w:szCs w:val="20"/>
                <w:lang w:val="en-GB"/>
              </w:rPr>
              <w:t>O2 – student knows the advanced methodology applied in economic sciences</w:t>
            </w:r>
          </w:p>
          <w:p w:rsidRPr="001F6973" w:rsidR="003D5629" w:rsidP="003D5629" w:rsidRDefault="003D5629" w14:paraId="42559F9E" w14:textId="77777777">
            <w:pPr>
              <w:rPr>
                <w:rFonts w:ascii="Arial" w:hAnsi="Arial" w:cs="Arial"/>
                <w:sz w:val="20"/>
                <w:szCs w:val="20"/>
                <w:lang w:val="en-GB"/>
              </w:rPr>
            </w:pPr>
          </w:p>
          <w:p w:rsidRPr="00A760E1" w:rsidR="003D5629" w:rsidP="003D5629" w:rsidRDefault="003D5629" w14:paraId="5E538BB7" w14:textId="77777777">
            <w:pPr>
              <w:rPr>
                <w:rFonts w:ascii="Arial" w:hAnsi="Arial" w:cs="Arial"/>
                <w:sz w:val="20"/>
                <w:szCs w:val="20"/>
                <w:lang w:val="en-GB"/>
              </w:rPr>
            </w:pPr>
          </w:p>
        </w:tc>
        <w:tc>
          <w:tcPr>
            <w:tcW w:w="1510" w:type="dxa"/>
            <w:tcBorders>
              <w:right w:val="single" w:color="auto" w:sz="12" w:space="0"/>
            </w:tcBorders>
            <w:shd w:val="clear" w:color="auto" w:fill="auto"/>
            <w:tcMar/>
          </w:tcPr>
          <w:p w:rsidR="003D5629" w:rsidP="003D5629" w:rsidRDefault="003D5629" w14:paraId="7C745E88" w14:textId="77777777">
            <w:r w:rsidRPr="003C2736">
              <w:t xml:space="preserve">ET2A_W01 </w:t>
            </w:r>
          </w:p>
          <w:p w:rsidRPr="003D5629" w:rsidR="003D5629" w:rsidP="003D5629" w:rsidRDefault="003D5629" w14:paraId="2EE10CA9" w14:textId="77777777">
            <w:pPr>
              <w:rPr>
                <w:sz w:val="20"/>
                <w:szCs w:val="20"/>
              </w:rPr>
            </w:pPr>
          </w:p>
          <w:p w:rsidRPr="003D5629" w:rsidR="003D5629" w:rsidP="003D5629" w:rsidRDefault="003D5629" w14:paraId="4623DCFF" w14:textId="175B9147">
            <w:pPr>
              <w:rPr>
                <w:rFonts w:ascii="Arial" w:hAnsi="Arial" w:cs="Arial"/>
                <w:sz w:val="20"/>
                <w:szCs w:val="20"/>
              </w:rPr>
            </w:pPr>
            <w:r w:rsidRPr="003C2736">
              <w:t xml:space="preserve">ET2A_W01 </w:t>
            </w:r>
          </w:p>
        </w:tc>
      </w:tr>
      <w:tr w:rsidRPr="003D5629" w:rsidR="003D5629" w:rsidTr="35DF47B2" w14:paraId="63502C6E" w14:textId="77777777">
        <w:trPr>
          <w:cantSplit/>
          <w:trHeight w:val="1418" w:hRule="exact"/>
          <w:jc w:val="center"/>
        </w:trPr>
        <w:tc>
          <w:tcPr>
            <w:tcW w:w="660" w:type="dxa"/>
            <w:tcBorders>
              <w:left w:val="single" w:color="auto" w:sz="12" w:space="0"/>
            </w:tcBorders>
            <w:shd w:val="clear" w:color="auto" w:fill="auto"/>
            <w:tcMar/>
            <w:textDirection w:val="btLr"/>
            <w:vAlign w:val="center"/>
          </w:tcPr>
          <w:p w:rsidRPr="00A760E1" w:rsidR="003D5629" w:rsidP="003D5629" w:rsidRDefault="003D5629" w14:paraId="41B0B9B5" w14:textId="77777777">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shd w:val="clear" w:color="auto" w:fill="auto"/>
            <w:tcMar/>
          </w:tcPr>
          <w:p w:rsidRPr="001F6973" w:rsidR="003D5629" w:rsidP="003D5629" w:rsidRDefault="003D5629" w14:paraId="69D93C13" w14:textId="6FBE2290">
            <w:pPr>
              <w:spacing w:before="20" w:after="20"/>
              <w:rPr>
                <w:rFonts w:ascii="Arial" w:hAnsi="Arial" w:cs="Arial"/>
                <w:sz w:val="20"/>
                <w:szCs w:val="20"/>
                <w:lang w:val="en-GB"/>
              </w:rPr>
            </w:pPr>
            <w:r>
              <w:rPr>
                <w:rFonts w:ascii="Arial" w:hAnsi="Arial" w:cs="Arial"/>
                <w:sz w:val="20"/>
                <w:szCs w:val="20"/>
                <w:lang w:val="en-GB"/>
              </w:rPr>
              <w:t xml:space="preserve">O3 </w:t>
            </w:r>
            <w:r w:rsidRPr="00721302">
              <w:rPr>
                <w:rFonts w:ascii="Arial" w:hAnsi="Arial" w:cs="Arial"/>
                <w:sz w:val="20"/>
                <w:szCs w:val="20"/>
                <w:lang w:val="en-GB"/>
              </w:rPr>
              <w:t>–</w:t>
            </w:r>
            <w:r>
              <w:rPr>
                <w:rFonts w:ascii="Arial" w:hAnsi="Arial" w:cs="Arial"/>
                <w:sz w:val="20"/>
                <w:szCs w:val="20"/>
                <w:lang w:val="en-GB"/>
              </w:rPr>
              <w:t xml:space="preserve"> student is able to select and use methods and tools for analysis of economic problems in microeconomic scale</w:t>
            </w:r>
          </w:p>
          <w:p w:rsidR="003D5629" w:rsidP="003D5629" w:rsidRDefault="003D5629" w14:paraId="4DE29046" w14:textId="0F702DB5">
            <w:pPr>
              <w:spacing w:before="20" w:after="20"/>
              <w:rPr>
                <w:rFonts w:ascii="Arial" w:hAnsi="Arial" w:cs="Arial"/>
                <w:sz w:val="20"/>
                <w:szCs w:val="20"/>
                <w:lang w:val="en-GB"/>
              </w:rPr>
            </w:pPr>
            <w:r>
              <w:rPr>
                <w:rFonts w:ascii="Arial" w:hAnsi="Arial" w:cs="Arial"/>
                <w:sz w:val="20"/>
                <w:szCs w:val="20"/>
                <w:lang w:val="en-GB"/>
              </w:rPr>
              <w:t>O4 – student is able to communicate and hold a discussion on specialist topics and promote economic knowledge</w:t>
            </w:r>
          </w:p>
          <w:p w:rsidRPr="00A760E1" w:rsidR="003D5629" w:rsidP="003D5629" w:rsidRDefault="003D5629" w14:paraId="4CEF9C26" w14:textId="65B59EE5">
            <w:pPr>
              <w:rPr>
                <w:rFonts w:ascii="Arial" w:hAnsi="Arial" w:cs="Arial"/>
                <w:sz w:val="20"/>
                <w:szCs w:val="20"/>
                <w:lang w:val="en-GB"/>
              </w:rPr>
            </w:pPr>
            <w:r>
              <w:rPr>
                <w:rFonts w:ascii="Arial" w:hAnsi="Arial" w:cs="Arial"/>
                <w:sz w:val="20"/>
                <w:szCs w:val="20"/>
                <w:lang w:val="en-GB"/>
              </w:rPr>
              <w:t>O5 – student is able to use specialist economic terminology on advanced level</w:t>
            </w:r>
          </w:p>
        </w:tc>
        <w:tc>
          <w:tcPr>
            <w:tcW w:w="1510" w:type="dxa"/>
            <w:tcBorders>
              <w:right w:val="single" w:color="auto" w:sz="12" w:space="0"/>
            </w:tcBorders>
            <w:shd w:val="clear" w:color="auto" w:fill="auto"/>
            <w:tcMar/>
          </w:tcPr>
          <w:p w:rsidR="003D5629" w:rsidP="003D5629" w:rsidRDefault="003D5629" w14:paraId="2031946F" w14:textId="3DAC2990">
            <w:r w:rsidRPr="003C2736">
              <w:t>ET2A_U02</w:t>
            </w:r>
          </w:p>
          <w:p w:rsidRPr="003D5629" w:rsidR="003D5629" w:rsidP="003D5629" w:rsidRDefault="003D5629" w14:paraId="10C359AC" w14:textId="77777777">
            <w:pPr>
              <w:rPr>
                <w:sz w:val="20"/>
                <w:szCs w:val="20"/>
              </w:rPr>
            </w:pPr>
          </w:p>
          <w:p w:rsidR="003D5629" w:rsidP="003D5629" w:rsidRDefault="003D5629" w14:paraId="22FF7805" w14:textId="3F089501">
            <w:r w:rsidRPr="003C2736">
              <w:t xml:space="preserve">ET2A_U06 </w:t>
            </w:r>
          </w:p>
          <w:p w:rsidRPr="003D5629" w:rsidR="003D5629" w:rsidP="003D5629" w:rsidRDefault="003D5629" w14:paraId="474913B7" w14:textId="77777777">
            <w:pPr>
              <w:rPr>
                <w:sz w:val="20"/>
                <w:szCs w:val="20"/>
              </w:rPr>
            </w:pPr>
          </w:p>
          <w:p w:rsidRPr="003D5629" w:rsidR="003D5629" w:rsidP="003D5629" w:rsidRDefault="003D5629" w14:paraId="1F463446" w14:textId="215708F6">
            <w:pPr>
              <w:rPr>
                <w:rFonts w:ascii="Arial" w:hAnsi="Arial" w:cs="Arial"/>
                <w:sz w:val="20"/>
                <w:szCs w:val="20"/>
              </w:rPr>
            </w:pPr>
            <w:r w:rsidRPr="003C2736">
              <w:t xml:space="preserve">ET2A_U07 </w:t>
            </w:r>
          </w:p>
        </w:tc>
      </w:tr>
      <w:tr w:rsidRPr="003D5629" w:rsidR="003D5629" w:rsidTr="35DF47B2" w14:paraId="76D3EE9A" w14:textId="77777777">
        <w:trPr>
          <w:cantSplit/>
          <w:trHeight w:val="1418" w:hRule="exact"/>
          <w:jc w:val="center"/>
        </w:trPr>
        <w:tc>
          <w:tcPr>
            <w:tcW w:w="660" w:type="dxa"/>
            <w:tcBorders>
              <w:left w:val="single" w:color="auto" w:sz="12" w:space="0"/>
              <w:bottom w:val="single" w:color="auto" w:sz="12" w:space="0"/>
            </w:tcBorders>
            <w:shd w:val="clear" w:color="auto" w:fill="auto"/>
            <w:tcMar/>
            <w:textDirection w:val="btLr"/>
            <w:vAlign w:val="center"/>
          </w:tcPr>
          <w:p w:rsidRPr="00A760E1" w:rsidR="003D5629" w:rsidP="003D5629" w:rsidRDefault="003D5629" w14:paraId="15C57159" w14:textId="77777777">
            <w:pPr>
              <w:jc w:val="center"/>
              <w:rPr>
                <w:rFonts w:ascii="Arial" w:hAnsi="Arial" w:cs="Arial"/>
                <w:sz w:val="20"/>
                <w:szCs w:val="20"/>
                <w:lang w:val="en-GB"/>
              </w:rPr>
            </w:pPr>
            <w:r w:rsidRPr="00A760E1">
              <w:rPr>
                <w:rFonts w:ascii="Arial" w:hAnsi="Arial" w:cs="Arial"/>
                <w:sz w:val="20"/>
                <w:szCs w:val="20"/>
                <w:lang w:val="en-GB"/>
              </w:rPr>
              <w:t>Social</w:t>
            </w:r>
          </w:p>
          <w:p w:rsidRPr="00A760E1" w:rsidR="003D5629" w:rsidP="003D5629" w:rsidRDefault="003D5629" w14:paraId="529A20B3" w14:textId="77777777">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tcBorders>
              <w:bottom w:val="single" w:color="auto" w:sz="12" w:space="0"/>
            </w:tcBorders>
            <w:shd w:val="clear" w:color="auto" w:fill="auto"/>
            <w:tcMar/>
          </w:tcPr>
          <w:p w:rsidR="003D5629" w:rsidP="003D5629" w:rsidRDefault="003D5629" w14:paraId="30F974C2" w14:textId="6824C722">
            <w:pPr>
              <w:spacing w:before="20" w:after="20"/>
              <w:jc w:val="both"/>
              <w:rPr>
                <w:rFonts w:ascii="Arial" w:hAnsi="Arial" w:cs="Arial"/>
                <w:sz w:val="20"/>
                <w:szCs w:val="20"/>
                <w:lang w:val="en-GB"/>
              </w:rPr>
            </w:pPr>
            <w:r>
              <w:rPr>
                <w:rFonts w:ascii="Arial" w:hAnsi="Arial" w:cs="Arial"/>
                <w:sz w:val="20"/>
                <w:szCs w:val="20"/>
                <w:lang w:val="en-GB"/>
              </w:rPr>
              <w:t>O6 – student is ready to promote economic knowledge</w:t>
            </w:r>
          </w:p>
          <w:p w:rsidRPr="001F6973" w:rsidR="003D5629" w:rsidP="003D5629" w:rsidRDefault="003D5629" w14:paraId="6D011628" w14:textId="02586F8F">
            <w:pPr>
              <w:spacing w:before="20" w:after="20"/>
              <w:jc w:val="both"/>
              <w:rPr>
                <w:rFonts w:ascii="Arial" w:hAnsi="Arial" w:cs="Arial"/>
                <w:sz w:val="20"/>
                <w:szCs w:val="20"/>
                <w:lang w:val="en-GB"/>
              </w:rPr>
            </w:pPr>
            <w:r>
              <w:rPr>
                <w:rFonts w:ascii="Arial" w:hAnsi="Arial" w:cs="Arial"/>
                <w:sz w:val="20"/>
                <w:szCs w:val="20"/>
                <w:lang w:val="en-GB"/>
              </w:rPr>
              <w:t>O7 – student is ready to function in market economy environment and promote as well as implement the</w:t>
            </w:r>
            <w:r w:rsidRPr="008D066C">
              <w:rPr>
                <w:rFonts w:ascii="Arial" w:hAnsi="Arial" w:cs="Arial"/>
                <w:sz w:val="20"/>
                <w:szCs w:val="20"/>
                <w:lang w:val="en-GB"/>
              </w:rPr>
              <w:t xml:space="preserve"> idea of entrepreneurship</w:t>
            </w:r>
          </w:p>
          <w:p w:rsidRPr="00A760E1" w:rsidR="003D5629" w:rsidP="003D5629" w:rsidRDefault="003D5629" w14:paraId="5176002E" w14:textId="465B2078">
            <w:pPr>
              <w:rPr>
                <w:rFonts w:ascii="Arial" w:hAnsi="Arial" w:cs="Arial"/>
                <w:sz w:val="20"/>
                <w:szCs w:val="20"/>
                <w:lang w:val="en-GB"/>
              </w:rPr>
            </w:pPr>
          </w:p>
        </w:tc>
        <w:tc>
          <w:tcPr>
            <w:tcW w:w="1510" w:type="dxa"/>
            <w:tcBorders>
              <w:bottom w:val="single" w:color="auto" w:sz="12" w:space="0"/>
              <w:right w:val="single" w:color="auto" w:sz="12" w:space="0"/>
            </w:tcBorders>
            <w:shd w:val="clear" w:color="auto" w:fill="auto"/>
            <w:tcMar/>
          </w:tcPr>
          <w:p w:rsidRPr="003D5629" w:rsidR="003D5629" w:rsidP="003D5629" w:rsidRDefault="003D5629" w14:paraId="36F1D70D" w14:textId="303DC73C">
            <w:r w:rsidRPr="003C2736">
              <w:t>ET2A_K01 ET2A_K02</w:t>
            </w:r>
          </w:p>
        </w:tc>
      </w:tr>
      <w:tr w:rsidRPr="003D5629" w:rsidR="00D81AC2" w:rsidTr="35DF47B2" w14:paraId="0E8E5FF3" w14:textId="77777777">
        <w:trPr>
          <w:cantSplit/>
          <w:jc w:val="center"/>
        </w:trPr>
        <w:tc>
          <w:tcPr>
            <w:tcW w:w="9168" w:type="dxa"/>
            <w:gridSpan w:val="8"/>
            <w:tcBorders>
              <w:left w:val="single" w:color="auto" w:sz="12" w:space="0"/>
              <w:bottom w:val="single" w:color="auto" w:sz="12" w:space="0"/>
            </w:tcBorders>
            <w:shd w:val="clear" w:color="auto" w:fill="auto"/>
            <w:tcMar/>
            <w:vAlign w:val="center"/>
          </w:tcPr>
          <w:p w:rsidR="00D81AC2" w:rsidP="00D81AC2" w:rsidRDefault="00D81AC2" w14:paraId="27F2A553" w14:textId="6EB9B33A">
            <w:pPr>
              <w:spacing w:before="20" w:after="20"/>
              <w:rPr>
                <w:rFonts w:ascii="Arial" w:hAnsi="Arial" w:cs="Arial"/>
                <w:b/>
                <w:sz w:val="20"/>
                <w:szCs w:val="20"/>
                <w:lang w:val="en-GB"/>
              </w:rPr>
            </w:pPr>
            <w:r w:rsidRPr="001F6973">
              <w:rPr>
                <w:rFonts w:ascii="Arial" w:hAnsi="Arial" w:cs="Arial"/>
                <w:b/>
                <w:sz w:val="20"/>
                <w:szCs w:val="20"/>
                <w:lang w:val="en-GB"/>
              </w:rPr>
              <w:t>Methods to verify learning outcomes</w:t>
            </w:r>
          </w:p>
          <w:p w:rsidR="00D81AC2" w:rsidP="00D81AC2" w:rsidRDefault="00D81AC2" w14:paraId="651DB25A" w14:textId="77777777">
            <w:pPr>
              <w:spacing w:before="20" w:after="20"/>
              <w:rPr>
                <w:rFonts w:ascii="Arial" w:hAnsi="Arial" w:cs="Arial"/>
                <w:b/>
                <w:sz w:val="20"/>
                <w:szCs w:val="20"/>
                <w:lang w:val="en-GB"/>
              </w:rPr>
            </w:pPr>
          </w:p>
          <w:p w:rsidR="00D81AC2" w:rsidP="00D81AC2" w:rsidRDefault="00D81AC2" w14:paraId="22BD2617" w14:textId="77777777">
            <w:pPr>
              <w:spacing w:before="20" w:after="20"/>
              <w:rPr>
                <w:rFonts w:ascii="Arial" w:hAnsi="Arial" w:cs="Arial"/>
                <w:sz w:val="20"/>
                <w:szCs w:val="20"/>
                <w:lang w:val="en-GB"/>
              </w:rPr>
            </w:pPr>
            <w:r>
              <w:rPr>
                <w:rFonts w:ascii="Arial" w:hAnsi="Arial" w:cs="Arial"/>
                <w:sz w:val="20"/>
                <w:szCs w:val="20"/>
                <w:lang w:val="en-GB"/>
              </w:rPr>
              <w:t>Written exam</w:t>
            </w:r>
          </w:p>
          <w:p w:rsidRPr="00A760E1" w:rsidR="00D81AC2" w:rsidP="00D81AC2" w:rsidRDefault="00D81AC2" w14:paraId="26758EA9" w14:textId="4D6AF807">
            <w:pPr>
              <w:rPr>
                <w:rFonts w:ascii="Arial" w:hAnsi="Arial" w:cs="Arial"/>
                <w:sz w:val="20"/>
                <w:szCs w:val="20"/>
                <w:lang w:val="en-GB"/>
              </w:rPr>
            </w:pPr>
            <w:r>
              <w:rPr>
                <w:rFonts w:ascii="Arial" w:hAnsi="Arial" w:cs="Arial"/>
                <w:sz w:val="20"/>
                <w:szCs w:val="20"/>
                <w:lang w:val="en-GB"/>
              </w:rPr>
              <w:t>Evaluation of the class activity, participation in discussion, engagement</w:t>
            </w:r>
          </w:p>
        </w:tc>
        <w:tc>
          <w:tcPr>
            <w:tcW w:w="1510" w:type="dxa"/>
            <w:tcBorders>
              <w:bottom w:val="single" w:color="auto" w:sz="12" w:space="0"/>
              <w:right w:val="single" w:color="auto" w:sz="12" w:space="0"/>
            </w:tcBorders>
            <w:shd w:val="clear" w:color="auto" w:fill="auto"/>
            <w:tcMar/>
          </w:tcPr>
          <w:p w:rsidR="00D81AC2" w:rsidP="00D81AC2" w:rsidRDefault="00D81AC2" w14:paraId="492469FD" w14:textId="67E59CB5">
            <w:pPr>
              <w:spacing w:before="20" w:after="20"/>
              <w:jc w:val="center"/>
              <w:rPr>
                <w:rFonts w:ascii="Arial" w:hAnsi="Arial" w:cs="Arial"/>
                <w:sz w:val="16"/>
                <w:szCs w:val="16"/>
                <w:lang w:val="en-GB"/>
              </w:rPr>
            </w:pPr>
            <w:r>
              <w:rPr>
                <w:rFonts w:ascii="Arial" w:hAnsi="Arial" w:cs="Arial"/>
                <w:sz w:val="16"/>
                <w:szCs w:val="16"/>
                <w:lang w:val="en-GB"/>
              </w:rPr>
              <w:t xml:space="preserve">Symbols of course verifying outcomes </w:t>
            </w:r>
          </w:p>
          <w:p w:rsidRPr="00BD02EB" w:rsidR="00D81AC2" w:rsidP="00D81AC2" w:rsidRDefault="00D81AC2" w14:paraId="1502F21E" w14:textId="77777777">
            <w:pPr>
              <w:spacing w:before="120"/>
              <w:jc w:val="center"/>
              <w:rPr>
                <w:rFonts w:ascii="Arial" w:hAnsi="Arial" w:cs="Arial"/>
                <w:sz w:val="20"/>
                <w:szCs w:val="20"/>
                <w:lang w:val="en-US"/>
              </w:rPr>
            </w:pPr>
            <w:r w:rsidRPr="00BD02EB">
              <w:rPr>
                <w:rFonts w:ascii="Arial" w:hAnsi="Arial" w:cs="Arial"/>
                <w:sz w:val="20"/>
                <w:szCs w:val="20"/>
                <w:lang w:val="en-US"/>
              </w:rPr>
              <w:t>E1,E2,E3</w:t>
            </w:r>
          </w:p>
          <w:p w:rsidRPr="001164D1" w:rsidR="00D81AC2" w:rsidP="00D81AC2" w:rsidRDefault="00D81AC2" w14:paraId="06EEB47A" w14:textId="2D0F2F42">
            <w:pPr>
              <w:jc w:val="center"/>
              <w:rPr>
                <w:rFonts w:ascii="Arial" w:hAnsi="Arial" w:cs="Arial"/>
                <w:sz w:val="16"/>
                <w:szCs w:val="16"/>
                <w:lang w:val="en-US"/>
              </w:rPr>
            </w:pPr>
            <w:r w:rsidRPr="001D1DF7">
              <w:rPr>
                <w:rFonts w:ascii="Arial" w:hAnsi="Arial" w:cs="Arial"/>
                <w:sz w:val="20"/>
                <w:szCs w:val="20"/>
              </w:rPr>
              <w:t>E</w:t>
            </w:r>
            <w:proofErr w:type="gramStart"/>
            <w:r w:rsidRPr="001D1DF7">
              <w:rPr>
                <w:rFonts w:ascii="Arial" w:hAnsi="Arial" w:cs="Arial"/>
                <w:sz w:val="20"/>
                <w:szCs w:val="20"/>
              </w:rPr>
              <w:t>4,E</w:t>
            </w:r>
            <w:proofErr w:type="gramEnd"/>
            <w:r w:rsidRPr="001D1DF7">
              <w:rPr>
                <w:rFonts w:ascii="Arial" w:hAnsi="Arial" w:cs="Arial"/>
                <w:sz w:val="20"/>
                <w:szCs w:val="20"/>
              </w:rPr>
              <w:t>5,E6,E7</w:t>
            </w:r>
          </w:p>
        </w:tc>
      </w:tr>
      <w:tr w:rsidRPr="00D81AC2" w:rsidR="00E36AE3" w:rsidTr="35DF47B2" w14:paraId="65891AFD" w14:textId="77777777">
        <w:trPr>
          <w:cantSplit/>
          <w:jc w:val="center"/>
        </w:trPr>
        <w:tc>
          <w:tcPr>
            <w:tcW w:w="10678" w:type="dxa"/>
            <w:gridSpan w:val="9"/>
            <w:tcBorders>
              <w:left w:val="single" w:color="auto" w:sz="12" w:space="0"/>
              <w:bottom w:val="single" w:color="auto" w:sz="12" w:space="0"/>
              <w:right w:val="single" w:color="auto" w:sz="12" w:space="0"/>
            </w:tcBorders>
            <w:shd w:val="clear" w:color="auto" w:fill="auto"/>
            <w:tcMar/>
            <w:vAlign w:val="center"/>
          </w:tcPr>
          <w:p w:rsidRPr="00A760E1" w:rsidR="00E36AE3" w:rsidP="00EF66C7" w:rsidRDefault="00386863" w14:paraId="0703A687" w14:textId="77777777">
            <w:pPr>
              <w:jc w:val="center"/>
              <w:rPr>
                <w:rFonts w:ascii="Arial" w:hAnsi="Arial" w:cs="Arial"/>
                <w:b/>
                <w:sz w:val="20"/>
                <w:szCs w:val="20"/>
                <w:lang w:val="en-GB"/>
              </w:rPr>
            </w:pPr>
            <w:r w:rsidRPr="00A760E1">
              <w:rPr>
                <w:rFonts w:ascii="Arial" w:hAnsi="Arial" w:cs="Arial"/>
                <w:b/>
                <w:sz w:val="20"/>
                <w:szCs w:val="20"/>
                <w:lang w:val="en-GB"/>
              </w:rPr>
              <w:t>TEACHING CONTENT</w:t>
            </w:r>
            <w:r w:rsidR="00771451">
              <w:rPr>
                <w:rFonts w:ascii="Arial" w:hAnsi="Arial" w:cs="Arial"/>
                <w:b/>
                <w:sz w:val="20"/>
                <w:szCs w:val="20"/>
                <w:lang w:val="en-GB"/>
              </w:rPr>
              <w:t>S</w:t>
            </w:r>
          </w:p>
          <w:p w:rsidRPr="00A760E1" w:rsidR="00E36AE3" w:rsidP="00EF66C7" w:rsidRDefault="00D81AC2" w14:paraId="321833D4" w14:textId="64598265">
            <w:pPr>
              <w:rPr>
                <w:rFonts w:ascii="Arial" w:hAnsi="Arial" w:cs="Arial"/>
                <w:sz w:val="20"/>
                <w:szCs w:val="20"/>
                <w:lang w:val="en-GB"/>
              </w:rPr>
            </w:pPr>
            <w:r w:rsidRPr="00D81AC2">
              <w:rPr>
                <w:rFonts w:ascii="Arial" w:hAnsi="Arial" w:cs="Arial"/>
                <w:sz w:val="20"/>
                <w:szCs w:val="20"/>
                <w:lang w:val="en-GB"/>
              </w:rPr>
              <w:t>During classes the problems concerning managerial decision-making, methods and tools of microeconomic analysis supporting managerial decision-making, cost analysis as well as methods of profit</w:t>
            </w:r>
            <w:r>
              <w:rPr>
                <w:rFonts w:ascii="Arial" w:hAnsi="Arial" w:cs="Arial"/>
                <w:sz w:val="20"/>
                <w:szCs w:val="20"/>
                <w:lang w:val="en-GB"/>
              </w:rPr>
              <w:t>-</w:t>
            </w:r>
            <w:r w:rsidRPr="00D81AC2">
              <w:rPr>
                <w:rFonts w:ascii="Arial" w:hAnsi="Arial" w:cs="Arial"/>
                <w:sz w:val="20"/>
                <w:szCs w:val="20"/>
                <w:lang w:val="en-GB"/>
              </w:rPr>
              <w:t>maximizing in a company will be discussed. The structures and theoretical concepts of market in the aspect of optimizing decision-making in a company (determinants of structure and concentration and business environment) and</w:t>
            </w:r>
            <w:r>
              <w:rPr>
                <w:rFonts w:ascii="Arial" w:hAnsi="Arial" w:cs="Arial"/>
                <w:sz w:val="20"/>
                <w:szCs w:val="20"/>
                <w:lang w:val="en-GB"/>
              </w:rPr>
              <w:t>,</w:t>
            </w:r>
            <w:r w:rsidRPr="00D81AC2">
              <w:rPr>
                <w:rFonts w:ascii="Arial" w:hAnsi="Arial" w:cs="Arial"/>
                <w:sz w:val="20"/>
                <w:szCs w:val="20"/>
                <w:lang w:val="en-GB"/>
              </w:rPr>
              <w:t xml:space="preserve"> on their basis</w:t>
            </w:r>
            <w:r>
              <w:rPr>
                <w:rFonts w:ascii="Arial" w:hAnsi="Arial" w:cs="Arial"/>
                <w:sz w:val="20"/>
                <w:szCs w:val="20"/>
                <w:lang w:val="en-GB"/>
              </w:rPr>
              <w:t>,</w:t>
            </w:r>
            <w:r w:rsidRPr="00D81AC2">
              <w:rPr>
                <w:rFonts w:ascii="Arial" w:hAnsi="Arial" w:cs="Arial"/>
                <w:sz w:val="20"/>
                <w:szCs w:val="20"/>
                <w:lang w:val="en-GB"/>
              </w:rPr>
              <w:t xml:space="preserve"> determinants of production and price decisions in case of applying special pricing practices (economic agreements)</w:t>
            </w:r>
            <w:r>
              <w:rPr>
                <w:rFonts w:ascii="Arial" w:hAnsi="Arial" w:cs="Arial"/>
                <w:sz w:val="20"/>
                <w:szCs w:val="20"/>
                <w:lang w:val="en-GB"/>
              </w:rPr>
              <w:t xml:space="preserve"> will be presented</w:t>
            </w:r>
            <w:r w:rsidRPr="00D81AC2">
              <w:rPr>
                <w:rFonts w:ascii="Arial" w:hAnsi="Arial" w:cs="Arial"/>
                <w:sz w:val="20"/>
                <w:szCs w:val="20"/>
                <w:lang w:val="en-GB"/>
              </w:rPr>
              <w:t>.</w:t>
            </w:r>
          </w:p>
        </w:tc>
      </w:tr>
      <w:tr w:rsidRPr="003D5629" w:rsidR="00E36AE3" w:rsidTr="35DF47B2" w14:paraId="234D56FD" w14:textId="77777777">
        <w:trPr>
          <w:cantSplit/>
          <w:jc w:val="center"/>
        </w:trPr>
        <w:tc>
          <w:tcPr>
            <w:tcW w:w="9168" w:type="dxa"/>
            <w:gridSpan w:val="8"/>
            <w:tcBorders>
              <w:top w:val="single" w:color="auto" w:sz="12" w:space="0"/>
              <w:left w:val="single" w:color="auto" w:sz="12" w:space="0"/>
              <w:bottom w:val="single" w:color="auto" w:sz="12" w:space="0"/>
              <w:right w:val="single" w:color="auto" w:sz="4" w:space="0"/>
            </w:tcBorders>
            <w:shd w:val="clear" w:color="auto" w:fill="auto"/>
            <w:tcMar/>
            <w:vAlign w:val="center"/>
          </w:tcPr>
          <w:p w:rsidR="00E36AE3" w:rsidP="00EF66C7" w:rsidRDefault="001164D1" w14:paraId="57DD46FB" w14:textId="223C0CCE">
            <w:pPr>
              <w:rPr>
                <w:rFonts w:ascii="Arial" w:hAnsi="Arial" w:cs="Arial"/>
                <w:b/>
                <w:sz w:val="20"/>
                <w:szCs w:val="20"/>
                <w:lang w:val="en-GB"/>
              </w:rPr>
            </w:pPr>
            <w:r w:rsidRPr="00A760E1">
              <w:rPr>
                <w:rFonts w:ascii="Arial" w:hAnsi="Arial" w:cs="Arial"/>
                <w:b/>
                <w:sz w:val="20"/>
                <w:szCs w:val="20"/>
                <w:lang w:val="en-GB"/>
              </w:rPr>
              <w:t>T</w:t>
            </w:r>
            <w:r w:rsidRPr="00A760E1" w:rsidR="00CD7237">
              <w:rPr>
                <w:rFonts w:ascii="Arial" w:hAnsi="Arial" w:cs="Arial"/>
                <w:b/>
                <w:sz w:val="20"/>
                <w:szCs w:val="20"/>
                <w:lang w:val="en-GB"/>
              </w:rPr>
              <w:t>he course completion</w:t>
            </w:r>
            <w:r w:rsidRPr="00A760E1">
              <w:rPr>
                <w:rFonts w:ascii="Arial" w:hAnsi="Arial" w:cs="Arial"/>
                <w:b/>
                <w:sz w:val="20"/>
                <w:szCs w:val="20"/>
                <w:lang w:val="en-GB"/>
              </w:rPr>
              <w:t xml:space="preserve"> methods</w:t>
            </w:r>
            <w:r w:rsidR="00D05D99">
              <w:rPr>
                <w:rFonts w:ascii="Arial" w:hAnsi="Arial" w:cs="Arial"/>
                <w:b/>
                <w:sz w:val="20"/>
                <w:szCs w:val="20"/>
                <w:lang w:val="en-GB"/>
              </w:rPr>
              <w:t xml:space="preserve"> and criteria </w:t>
            </w:r>
          </w:p>
          <w:p w:rsidRPr="00A760E1" w:rsidR="00D81AC2" w:rsidP="00EF66C7" w:rsidRDefault="00D81AC2" w14:paraId="74C3F354" w14:textId="77777777">
            <w:pPr>
              <w:rPr>
                <w:rFonts w:ascii="Arial" w:hAnsi="Arial" w:cs="Arial"/>
                <w:b/>
                <w:sz w:val="20"/>
                <w:szCs w:val="20"/>
                <w:lang w:val="en-GB"/>
              </w:rPr>
            </w:pPr>
          </w:p>
          <w:p w:rsidRPr="00D81AC2" w:rsidR="00D81AC2" w:rsidP="00D81AC2" w:rsidRDefault="00D81AC2" w14:paraId="592511D3" w14:textId="77777777">
            <w:pPr>
              <w:rPr>
                <w:rFonts w:ascii="Arial" w:hAnsi="Arial" w:cs="Arial"/>
                <w:sz w:val="20"/>
                <w:szCs w:val="20"/>
                <w:lang w:val="en-GB"/>
              </w:rPr>
            </w:pPr>
            <w:r w:rsidRPr="00D81AC2">
              <w:rPr>
                <w:rFonts w:ascii="Arial" w:hAnsi="Arial" w:cs="Arial"/>
                <w:sz w:val="20"/>
                <w:szCs w:val="20"/>
                <w:lang w:val="en-GB"/>
              </w:rPr>
              <w:t>Exam</w:t>
            </w:r>
          </w:p>
          <w:p w:rsidRPr="00A760E1" w:rsidR="00E36AE3" w:rsidP="00D81AC2" w:rsidRDefault="00D81AC2" w14:paraId="5EF8FAAD" w14:textId="311009B9">
            <w:pPr>
              <w:rPr>
                <w:rFonts w:ascii="Arial" w:hAnsi="Arial" w:cs="Arial"/>
                <w:sz w:val="20"/>
                <w:szCs w:val="20"/>
                <w:lang w:val="en-GB"/>
              </w:rPr>
            </w:pPr>
            <w:r w:rsidRPr="00D81AC2">
              <w:rPr>
                <w:rFonts w:ascii="Arial" w:hAnsi="Arial" w:cs="Arial"/>
                <w:sz w:val="20"/>
                <w:szCs w:val="20"/>
                <w:lang w:val="en-GB"/>
              </w:rPr>
              <w:t xml:space="preserve">Practical classes </w:t>
            </w:r>
            <w:r>
              <w:rPr>
                <w:rFonts w:ascii="Arial" w:hAnsi="Arial" w:cs="Arial"/>
                <w:sz w:val="20"/>
                <w:szCs w:val="20"/>
                <w:lang w:val="en-GB"/>
              </w:rPr>
              <w:t>grade</w:t>
            </w:r>
          </w:p>
        </w:tc>
        <w:tc>
          <w:tcPr>
            <w:tcW w:w="1510" w:type="dxa"/>
            <w:tcBorders>
              <w:top w:val="single" w:color="auto" w:sz="12" w:space="0"/>
              <w:left w:val="single" w:color="auto" w:sz="4" w:space="0"/>
              <w:bottom w:val="single" w:color="auto" w:sz="12" w:space="0"/>
              <w:right w:val="single" w:color="auto" w:sz="12" w:space="0"/>
            </w:tcBorders>
            <w:shd w:val="clear" w:color="auto" w:fill="auto"/>
            <w:tcMar/>
            <w:vAlign w:val="center"/>
          </w:tcPr>
          <w:p w:rsidR="00E36AE3" w:rsidP="00EF66C7" w:rsidRDefault="00386863" w14:paraId="45293FBA" w14:textId="1C5ADC12">
            <w:pPr>
              <w:jc w:val="center"/>
              <w:rPr>
                <w:rFonts w:ascii="Arial" w:hAnsi="Arial" w:cs="Arial"/>
                <w:sz w:val="16"/>
                <w:szCs w:val="16"/>
                <w:lang w:val="en-US"/>
              </w:rPr>
            </w:pPr>
            <w:r w:rsidRPr="00386863">
              <w:rPr>
                <w:rFonts w:ascii="Arial" w:hAnsi="Arial" w:cs="Arial"/>
                <w:sz w:val="16"/>
                <w:szCs w:val="16"/>
                <w:lang w:val="en-US"/>
              </w:rPr>
              <w:t>Percent</w:t>
            </w:r>
            <w:r w:rsidR="00306951">
              <w:rPr>
                <w:rFonts w:ascii="Arial" w:hAnsi="Arial" w:cs="Arial"/>
                <w:sz w:val="16"/>
                <w:szCs w:val="16"/>
                <w:lang w:val="en-US"/>
              </w:rPr>
              <w:t>age</w:t>
            </w:r>
            <w:r w:rsidRPr="00386863">
              <w:rPr>
                <w:rFonts w:ascii="Arial" w:hAnsi="Arial" w:cs="Arial"/>
                <w:sz w:val="16"/>
                <w:szCs w:val="16"/>
                <w:lang w:val="en-US"/>
              </w:rPr>
              <w:t xml:space="preserve"> of a final grade</w:t>
            </w:r>
          </w:p>
          <w:p w:rsidR="00D81AC2" w:rsidP="00EF66C7" w:rsidRDefault="00D81AC2" w14:paraId="64B9706F" w14:textId="77777777">
            <w:pPr>
              <w:jc w:val="center"/>
              <w:rPr>
                <w:rFonts w:ascii="Arial" w:hAnsi="Arial" w:cs="Arial"/>
                <w:sz w:val="16"/>
                <w:szCs w:val="16"/>
                <w:lang w:val="en-US"/>
              </w:rPr>
            </w:pPr>
          </w:p>
          <w:p w:rsidR="00D81AC2" w:rsidP="00EF66C7" w:rsidRDefault="00D81AC2" w14:paraId="5C9ECDEF" w14:textId="77777777">
            <w:pPr>
              <w:jc w:val="center"/>
              <w:rPr>
                <w:rFonts w:ascii="Arial" w:hAnsi="Arial" w:cs="Arial"/>
                <w:sz w:val="16"/>
                <w:szCs w:val="16"/>
                <w:lang w:val="en-US"/>
              </w:rPr>
            </w:pPr>
            <w:r>
              <w:rPr>
                <w:rFonts w:ascii="Arial" w:hAnsi="Arial" w:cs="Arial"/>
                <w:sz w:val="16"/>
                <w:szCs w:val="16"/>
                <w:lang w:val="en-US"/>
              </w:rPr>
              <w:t>100%</w:t>
            </w:r>
          </w:p>
          <w:p w:rsidRPr="00386863" w:rsidR="00D81AC2" w:rsidP="00EF66C7" w:rsidRDefault="00D81AC2" w14:paraId="10B5A37B" w14:textId="5835C7BA">
            <w:pPr>
              <w:jc w:val="center"/>
              <w:rPr>
                <w:rFonts w:ascii="Arial" w:hAnsi="Arial" w:cs="Arial"/>
                <w:sz w:val="16"/>
                <w:szCs w:val="16"/>
                <w:lang w:val="en-US"/>
              </w:rPr>
            </w:pPr>
            <w:r>
              <w:rPr>
                <w:rFonts w:ascii="Arial" w:hAnsi="Arial" w:cs="Arial"/>
                <w:sz w:val="16"/>
                <w:szCs w:val="16"/>
                <w:lang w:val="en-US"/>
              </w:rPr>
              <w:t>100%</w:t>
            </w:r>
          </w:p>
        </w:tc>
      </w:tr>
      <w:tr w:rsidRPr="00D81AC2" w:rsidR="00E36AE3" w:rsidTr="35DF47B2" w14:paraId="7D7DEB84" w14:textId="77777777">
        <w:trPr>
          <w:cantSplit/>
          <w:trHeight w:val="511"/>
          <w:jc w:val="center"/>
        </w:trPr>
        <w:tc>
          <w:tcPr>
            <w:tcW w:w="10678" w:type="dxa"/>
            <w:gridSpan w:val="9"/>
            <w:tcBorders>
              <w:top w:val="single" w:color="auto" w:sz="12" w:space="0"/>
              <w:left w:val="single" w:color="auto" w:sz="12" w:space="0"/>
              <w:bottom w:val="single" w:color="auto" w:sz="12" w:space="0"/>
              <w:right w:val="single" w:color="auto" w:sz="12" w:space="0"/>
            </w:tcBorders>
            <w:shd w:val="clear" w:color="auto" w:fill="auto"/>
            <w:tcMar/>
            <w:vAlign w:val="center"/>
          </w:tcPr>
          <w:p w:rsidR="00E36AE3" w:rsidP="00EF66C7" w:rsidRDefault="00D86AF1" w14:paraId="690EEF51" w14:textId="4F51C2D7">
            <w:pPr>
              <w:jc w:val="center"/>
              <w:rPr>
                <w:rFonts w:ascii="Arial" w:hAnsi="Arial" w:cs="Arial"/>
                <w:b/>
                <w:sz w:val="20"/>
                <w:szCs w:val="20"/>
                <w:lang w:val="en-GB"/>
              </w:rPr>
            </w:pPr>
            <w:r w:rsidRPr="00A760E1">
              <w:rPr>
                <w:rFonts w:ascii="Arial" w:hAnsi="Arial" w:cs="Arial"/>
                <w:b/>
                <w:sz w:val="20"/>
                <w:szCs w:val="20"/>
                <w:lang w:val="en-GB"/>
              </w:rPr>
              <w:lastRenderedPageBreak/>
              <w:t>LITERATURE</w:t>
            </w:r>
            <w:r w:rsidR="00306951">
              <w:rPr>
                <w:rFonts w:ascii="Arial" w:hAnsi="Arial" w:cs="Arial"/>
                <w:b/>
                <w:sz w:val="20"/>
                <w:szCs w:val="20"/>
                <w:lang w:val="en-GB"/>
              </w:rPr>
              <w:t xml:space="preserve"> REFERENCE</w:t>
            </w:r>
          </w:p>
          <w:p w:rsidRPr="00F4092C" w:rsidR="00D81AC2" w:rsidP="00D81AC2" w:rsidRDefault="00D81AC2" w14:paraId="47BC6098" w14:textId="77777777">
            <w:pPr>
              <w:numPr>
                <w:ilvl w:val="0"/>
                <w:numId w:val="13"/>
              </w:numPr>
              <w:tabs>
                <w:tab w:val="clear" w:pos="720"/>
                <w:tab w:val="num" w:pos="318"/>
              </w:tabs>
              <w:ind w:left="318" w:hanging="318"/>
              <w:jc w:val="both"/>
              <w:rPr>
                <w:rFonts w:ascii="Arial" w:hAnsi="Arial" w:cs="Arial"/>
                <w:sz w:val="20"/>
                <w:szCs w:val="20"/>
                <w:lang w:val="en-US"/>
              </w:rPr>
            </w:pPr>
            <w:r w:rsidRPr="00C234CD">
              <w:rPr>
                <w:rFonts w:ascii="Arial" w:hAnsi="Arial" w:cs="Arial"/>
                <w:sz w:val="20"/>
                <w:szCs w:val="20"/>
                <w:lang w:val="en-US"/>
              </w:rPr>
              <w:t>Marks Stephen G., Samuelson William F. (200</w:t>
            </w:r>
            <w:r>
              <w:rPr>
                <w:rFonts w:ascii="Arial" w:hAnsi="Arial" w:cs="Arial"/>
                <w:sz w:val="20"/>
                <w:szCs w:val="20"/>
                <w:lang w:val="en-US"/>
              </w:rPr>
              <w:t>9</w:t>
            </w:r>
            <w:r w:rsidRPr="00C234CD">
              <w:rPr>
                <w:rFonts w:ascii="Arial" w:hAnsi="Arial" w:cs="Arial"/>
                <w:sz w:val="20"/>
                <w:szCs w:val="20"/>
                <w:lang w:val="en-US"/>
              </w:rPr>
              <w:t xml:space="preserve">): </w:t>
            </w:r>
            <w:r>
              <w:rPr>
                <w:rFonts w:ascii="Arial" w:hAnsi="Arial" w:cs="Arial"/>
                <w:sz w:val="20"/>
                <w:szCs w:val="20"/>
                <w:lang w:val="en-US"/>
              </w:rPr>
              <w:t xml:space="preserve">Managerial </w:t>
            </w:r>
            <w:r w:rsidRPr="00F4092C">
              <w:rPr>
                <w:rFonts w:ascii="Arial" w:hAnsi="Arial" w:cs="Arial"/>
                <w:sz w:val="20"/>
                <w:szCs w:val="20"/>
                <w:lang w:val="en-US"/>
              </w:rPr>
              <w:t xml:space="preserve">economics, </w:t>
            </w:r>
            <w:r w:rsidRPr="00F4092C">
              <w:rPr>
                <w:rFonts w:ascii="Arial" w:hAnsi="Arial" w:cs="Arial"/>
                <w:sz w:val="20"/>
                <w:szCs w:val="20"/>
                <w:shd w:val="clear" w:color="auto" w:fill="FFFFFF"/>
                <w:lang w:val="en-GB"/>
              </w:rPr>
              <w:t>JOHN WILEY &amp; SONS LTD; 6</w:t>
            </w:r>
            <w:r>
              <w:rPr>
                <w:rFonts w:ascii="Arial" w:hAnsi="Arial" w:cs="Arial"/>
                <w:sz w:val="20"/>
                <w:szCs w:val="20"/>
                <w:shd w:val="clear" w:color="auto" w:fill="FFFFFF"/>
                <w:lang w:val="en-GB"/>
              </w:rPr>
              <w:t>th International student edition.</w:t>
            </w:r>
          </w:p>
          <w:p w:rsidRPr="00AF6F54" w:rsidR="00D81AC2" w:rsidP="00D81AC2" w:rsidRDefault="00D81AC2" w14:paraId="20D27299" w14:textId="77777777">
            <w:pPr>
              <w:numPr>
                <w:ilvl w:val="0"/>
                <w:numId w:val="13"/>
              </w:numPr>
              <w:tabs>
                <w:tab w:val="clear" w:pos="720"/>
                <w:tab w:val="num" w:pos="318"/>
              </w:tabs>
              <w:ind w:left="318" w:hanging="318"/>
              <w:jc w:val="both"/>
              <w:rPr>
                <w:rFonts w:ascii="Arial" w:hAnsi="Arial" w:cs="Arial"/>
                <w:sz w:val="20"/>
                <w:szCs w:val="20"/>
                <w:lang w:val="en-GB"/>
              </w:rPr>
            </w:pPr>
            <w:proofErr w:type="spellStart"/>
            <w:r w:rsidRPr="00AF6F54">
              <w:rPr>
                <w:rFonts w:ascii="Arial" w:hAnsi="Arial" w:cs="Arial"/>
                <w:sz w:val="20"/>
                <w:szCs w:val="20"/>
                <w:lang w:val="en-GB"/>
              </w:rPr>
              <w:t>Froe</w:t>
            </w:r>
            <w:r>
              <w:rPr>
                <w:rFonts w:ascii="Arial" w:hAnsi="Arial" w:cs="Arial"/>
                <w:sz w:val="20"/>
                <w:szCs w:val="20"/>
                <w:lang w:val="en-GB"/>
              </w:rPr>
              <w:t>b</w:t>
            </w:r>
            <w:proofErr w:type="spellEnd"/>
            <w:r>
              <w:rPr>
                <w:rFonts w:ascii="Arial" w:hAnsi="Arial" w:cs="Arial"/>
                <w:sz w:val="20"/>
                <w:szCs w:val="20"/>
                <w:lang w:val="en-GB"/>
              </w:rPr>
              <w:t xml:space="preserve"> Luke M., McCann Brian T. (2015</w:t>
            </w:r>
            <w:r w:rsidRPr="00AF6F54">
              <w:rPr>
                <w:rFonts w:ascii="Arial" w:hAnsi="Arial" w:cs="Arial"/>
                <w:sz w:val="20"/>
                <w:szCs w:val="20"/>
                <w:lang w:val="en-GB"/>
              </w:rPr>
              <w:t xml:space="preserve">): </w:t>
            </w:r>
            <w:r>
              <w:rPr>
                <w:rFonts w:ascii="Arial" w:hAnsi="Arial" w:cs="Arial"/>
                <w:sz w:val="20"/>
                <w:szCs w:val="20"/>
                <w:lang w:val="en-GB"/>
              </w:rPr>
              <w:t xml:space="preserve">Managerial economics, </w:t>
            </w:r>
            <w:r w:rsidRPr="00AF6F54">
              <w:rPr>
                <w:rFonts w:ascii="Arial" w:hAnsi="Arial" w:cs="Arial"/>
                <w:color w:val="333333"/>
                <w:sz w:val="20"/>
                <w:szCs w:val="20"/>
                <w:shd w:val="clear" w:color="auto" w:fill="FFFFFF"/>
                <w:lang w:val="en-GB"/>
              </w:rPr>
              <w:t>Cengage Learning</w:t>
            </w:r>
            <w:r>
              <w:rPr>
                <w:rFonts w:ascii="Arial" w:hAnsi="Arial" w:cs="Arial"/>
                <w:color w:val="333333"/>
                <w:sz w:val="20"/>
                <w:szCs w:val="20"/>
                <w:shd w:val="clear" w:color="auto" w:fill="FFFFFF"/>
                <w:lang w:val="en-GB"/>
              </w:rPr>
              <w:t>.</w:t>
            </w:r>
          </w:p>
          <w:p w:rsidRPr="00D81AC2" w:rsidR="00D81AC2" w:rsidP="00D81AC2" w:rsidRDefault="00D81AC2" w14:paraId="0EAC9AA2" w14:textId="1F1E5C28">
            <w:pPr>
              <w:numPr>
                <w:ilvl w:val="0"/>
                <w:numId w:val="13"/>
              </w:numPr>
              <w:tabs>
                <w:tab w:val="clear" w:pos="720"/>
              </w:tabs>
              <w:ind w:left="318" w:hanging="318"/>
              <w:jc w:val="both"/>
              <w:rPr>
                <w:rFonts w:ascii="Arial" w:hAnsi="Arial" w:cs="Arial"/>
                <w:b/>
                <w:sz w:val="20"/>
                <w:szCs w:val="20"/>
                <w:lang w:val="en-US"/>
              </w:rPr>
            </w:pPr>
            <w:r w:rsidRPr="00D81AC2">
              <w:rPr>
                <w:rFonts w:ascii="Arial" w:hAnsi="Arial" w:cs="Arial"/>
                <w:iCs/>
                <w:sz w:val="20"/>
                <w:szCs w:val="20"/>
                <w:lang w:val="en-US"/>
              </w:rPr>
              <w:t xml:space="preserve">Wilkinson Nick (2005): Managerial economics. A problem-solving approach, </w:t>
            </w:r>
            <w:bookmarkStart w:name="_GoBack" w:id="1"/>
            <w:bookmarkEnd w:id="1"/>
            <w:r w:rsidRPr="00D81AC2">
              <w:rPr>
                <w:rFonts w:ascii="Arial" w:hAnsi="Arial" w:cs="Arial"/>
                <w:iCs/>
                <w:sz w:val="20"/>
                <w:szCs w:val="20"/>
                <w:lang w:val="en-US"/>
              </w:rPr>
              <w:t>Cambridge.</w:t>
            </w:r>
          </w:p>
          <w:p w:rsidRPr="00A760E1" w:rsidR="00E36AE3" w:rsidP="00EF66C7" w:rsidRDefault="00E36AE3" w14:paraId="7CFFD43C" w14:textId="77777777">
            <w:pPr>
              <w:rPr>
                <w:rFonts w:ascii="Arial" w:hAnsi="Arial" w:cs="Arial"/>
                <w:sz w:val="20"/>
                <w:szCs w:val="20"/>
                <w:lang w:val="en-GB"/>
              </w:rPr>
            </w:pPr>
          </w:p>
        </w:tc>
      </w:tr>
    </w:tbl>
    <w:p w:rsidRPr="001164D1" w:rsidR="005D7F41" w:rsidP="00455BF6" w:rsidRDefault="005D7F41" w14:paraId="0F752349" w14:textId="77777777">
      <w:pPr>
        <w:ind w:left="284"/>
        <w:contextualSpacing/>
        <w:rPr>
          <w:rFonts w:ascii="Arial" w:hAnsi="Arial" w:cs="Arial"/>
          <w:sz w:val="22"/>
          <w:szCs w:val="22"/>
        </w:rPr>
      </w:pPr>
    </w:p>
    <w:sectPr w:rsidRPr="001164D1" w:rsidR="005D7F41" w:rsidSect="00EF66C7">
      <w:endnotePr>
        <w:numFmt w:val="decimal"/>
      </w:endnotePr>
      <w:pgSz w:w="11906" w:h="16838" w:orient="portrait"/>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E51" w:rsidP="00DA3EDE" w:rsidRDefault="00CB1E51" w14:paraId="7265D8A0" w14:textId="77777777">
      <w:r>
        <w:separator/>
      </w:r>
    </w:p>
  </w:endnote>
  <w:endnote w:type="continuationSeparator" w:id="0">
    <w:p w:rsidR="00CB1E51" w:rsidP="00DA3EDE" w:rsidRDefault="00CB1E51" w14:paraId="1FCDA9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E51" w:rsidP="00DA3EDE" w:rsidRDefault="00CB1E51" w14:paraId="43485333" w14:textId="77777777">
      <w:r>
        <w:separator/>
      </w:r>
    </w:p>
  </w:footnote>
  <w:footnote w:type="continuationSeparator" w:id="0">
    <w:p w:rsidR="00CB1E51" w:rsidP="00DA3EDE" w:rsidRDefault="00CB1E51" w14:paraId="20AA4BD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F5FB2"/>
    <w:multiLevelType w:val="hybridMultilevel"/>
    <w:tmpl w:val="014655FE"/>
    <w:lvl w:ilvl="0" w:tplc="5A14309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001A6D"/>
    <w:multiLevelType w:val="multilevel"/>
    <w:tmpl w:val="6AD4BCC6"/>
    <w:lvl w:ilvl="0">
      <w:start w:val="1"/>
      <w:numFmt w:val="bullet"/>
      <w:suff w:val="space"/>
      <w:lvlText w:val="­"/>
      <w:lvlJc w:val="left"/>
      <w:pPr>
        <w:ind w:left="0" w:firstLine="170"/>
      </w:pPr>
      <w:rPr>
        <w:rFonts w:hint="default" w:ascii="Courier New" w:hAnsi="Courier New"/>
        <w:color w:val="000000"/>
        <w:sz w:val="16"/>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B505EC4"/>
    <w:multiLevelType w:val="multilevel"/>
    <w:tmpl w:val="3C52A40E"/>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CA86263"/>
    <w:multiLevelType w:val="hybridMultilevel"/>
    <w:tmpl w:val="405C9908"/>
    <w:lvl w:ilvl="0" w:tplc="FE0CB93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E6215D6"/>
    <w:multiLevelType w:val="hybridMultilevel"/>
    <w:tmpl w:val="F168B79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5" w15:restartNumberingAfterBreak="0">
    <w:nsid w:val="32CA1DA4"/>
    <w:multiLevelType w:val="multilevel"/>
    <w:tmpl w:val="1E201DA2"/>
    <w:lvl w:ilvl="0">
      <w:start w:val="1"/>
      <w:numFmt w:val="bullet"/>
      <w:suff w:val="space"/>
      <w:lvlText w:val="­"/>
      <w:lvlJc w:val="left"/>
      <w:pPr>
        <w:ind w:left="0" w:firstLine="170"/>
      </w:pPr>
      <w:rPr>
        <w:rFonts w:hint="default" w:ascii="Courier New" w:hAnsi="Courier New"/>
        <w:color w:val="000000"/>
        <w:sz w:val="16"/>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F4F4BF3"/>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6B158A8"/>
    <w:multiLevelType w:val="multilevel"/>
    <w:tmpl w:val="FD9E5C50"/>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987415"/>
    <w:multiLevelType w:val="multilevel"/>
    <w:tmpl w:val="A802FFCC"/>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96D55A5"/>
    <w:multiLevelType w:val="hybridMultilevel"/>
    <w:tmpl w:val="85CC486E"/>
    <w:lvl w:ilvl="0" w:tplc="5EC2CC6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BB67CC1"/>
    <w:multiLevelType w:val="multilevel"/>
    <w:tmpl w:val="6AD4BCC6"/>
    <w:lvl w:ilvl="0">
      <w:start w:val="1"/>
      <w:numFmt w:val="bullet"/>
      <w:suff w:val="space"/>
      <w:lvlText w:val="­"/>
      <w:lvlJc w:val="left"/>
      <w:pPr>
        <w:ind w:left="0" w:firstLine="170"/>
      </w:pPr>
      <w:rPr>
        <w:rFonts w:hint="default" w:ascii="Courier New" w:hAnsi="Courier New"/>
        <w:color w:val="000000"/>
        <w:sz w:val="16"/>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5285E4F"/>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81E564C"/>
    <w:multiLevelType w:val="hybridMultilevel"/>
    <w:tmpl w:val="B090063C"/>
    <w:lvl w:ilvl="0" w:tplc="92509C38">
      <w:start w:val="1"/>
      <w:numFmt w:val="decimal"/>
      <w:lvlText w:val="%1."/>
      <w:lvlJc w:val="left"/>
      <w:pPr>
        <w:tabs>
          <w:tab w:val="num" w:pos="720"/>
        </w:tabs>
        <w:ind w:left="720" w:hanging="360"/>
      </w:pPr>
      <w:rPr>
        <w:rFonts w:cs="Times New Roman"/>
        <w:b w:val="0"/>
      </w:rPr>
    </w:lvl>
    <w:lvl w:ilvl="1" w:tplc="2A1CB6EC" w:tentative="1">
      <w:start w:val="1"/>
      <w:numFmt w:val="decimal"/>
      <w:lvlText w:val="%2."/>
      <w:lvlJc w:val="left"/>
      <w:pPr>
        <w:tabs>
          <w:tab w:val="num" w:pos="1440"/>
        </w:tabs>
        <w:ind w:left="1440" w:hanging="360"/>
      </w:pPr>
      <w:rPr>
        <w:rFonts w:cs="Times New Roman"/>
      </w:rPr>
    </w:lvl>
    <w:lvl w:ilvl="2" w:tplc="EC8A3270" w:tentative="1">
      <w:start w:val="1"/>
      <w:numFmt w:val="decimal"/>
      <w:lvlText w:val="%3."/>
      <w:lvlJc w:val="left"/>
      <w:pPr>
        <w:tabs>
          <w:tab w:val="num" w:pos="2160"/>
        </w:tabs>
        <w:ind w:left="2160" w:hanging="360"/>
      </w:pPr>
      <w:rPr>
        <w:rFonts w:cs="Times New Roman"/>
      </w:rPr>
    </w:lvl>
    <w:lvl w:ilvl="3" w:tplc="67B4CE00" w:tentative="1">
      <w:start w:val="1"/>
      <w:numFmt w:val="decimal"/>
      <w:lvlText w:val="%4."/>
      <w:lvlJc w:val="left"/>
      <w:pPr>
        <w:tabs>
          <w:tab w:val="num" w:pos="2880"/>
        </w:tabs>
        <w:ind w:left="2880" w:hanging="360"/>
      </w:pPr>
      <w:rPr>
        <w:rFonts w:cs="Times New Roman"/>
      </w:rPr>
    </w:lvl>
    <w:lvl w:ilvl="4" w:tplc="6D0E2712" w:tentative="1">
      <w:start w:val="1"/>
      <w:numFmt w:val="decimal"/>
      <w:lvlText w:val="%5."/>
      <w:lvlJc w:val="left"/>
      <w:pPr>
        <w:tabs>
          <w:tab w:val="num" w:pos="3600"/>
        </w:tabs>
        <w:ind w:left="3600" w:hanging="360"/>
      </w:pPr>
      <w:rPr>
        <w:rFonts w:cs="Times New Roman"/>
      </w:rPr>
    </w:lvl>
    <w:lvl w:ilvl="5" w:tplc="41640302" w:tentative="1">
      <w:start w:val="1"/>
      <w:numFmt w:val="decimal"/>
      <w:lvlText w:val="%6."/>
      <w:lvlJc w:val="left"/>
      <w:pPr>
        <w:tabs>
          <w:tab w:val="num" w:pos="4320"/>
        </w:tabs>
        <w:ind w:left="4320" w:hanging="360"/>
      </w:pPr>
      <w:rPr>
        <w:rFonts w:cs="Times New Roman"/>
      </w:rPr>
    </w:lvl>
    <w:lvl w:ilvl="6" w:tplc="D5329266" w:tentative="1">
      <w:start w:val="1"/>
      <w:numFmt w:val="decimal"/>
      <w:lvlText w:val="%7."/>
      <w:lvlJc w:val="left"/>
      <w:pPr>
        <w:tabs>
          <w:tab w:val="num" w:pos="5040"/>
        </w:tabs>
        <w:ind w:left="5040" w:hanging="360"/>
      </w:pPr>
      <w:rPr>
        <w:rFonts w:cs="Times New Roman"/>
      </w:rPr>
    </w:lvl>
    <w:lvl w:ilvl="7" w:tplc="F91E767C" w:tentative="1">
      <w:start w:val="1"/>
      <w:numFmt w:val="decimal"/>
      <w:lvlText w:val="%8."/>
      <w:lvlJc w:val="left"/>
      <w:pPr>
        <w:tabs>
          <w:tab w:val="num" w:pos="5760"/>
        </w:tabs>
        <w:ind w:left="5760" w:hanging="360"/>
      </w:pPr>
      <w:rPr>
        <w:rFonts w:cs="Times New Roman"/>
      </w:rPr>
    </w:lvl>
    <w:lvl w:ilvl="8" w:tplc="E4DC50B6" w:tentative="1">
      <w:start w:val="1"/>
      <w:numFmt w:val="decimal"/>
      <w:lvlText w:val="%9."/>
      <w:lvlJc w:val="left"/>
      <w:pPr>
        <w:tabs>
          <w:tab w:val="num" w:pos="6480"/>
        </w:tabs>
        <w:ind w:left="6480" w:hanging="360"/>
      </w:pPr>
      <w:rPr>
        <w:rFonts w:cs="Times New Roman"/>
      </w:rPr>
    </w:lvl>
  </w:abstractNum>
  <w:num w:numId="1">
    <w:abstractNumId w:val="10"/>
  </w:num>
  <w:num w:numId="2">
    <w:abstractNumId w:val="5"/>
  </w:num>
  <w:num w:numId="3">
    <w:abstractNumId w:val="1"/>
  </w:num>
  <w:num w:numId="4">
    <w:abstractNumId w:val="2"/>
  </w:num>
  <w:num w:numId="5">
    <w:abstractNumId w:val="8"/>
  </w:num>
  <w:num w:numId="6">
    <w:abstractNumId w:val="4"/>
  </w:num>
  <w:num w:numId="7">
    <w:abstractNumId w:val="7"/>
  </w:num>
  <w:num w:numId="8">
    <w:abstractNumId w:val="11"/>
  </w:num>
  <w:num w:numId="9">
    <w:abstractNumId w:val="6"/>
  </w:num>
  <w:num w:numId="10">
    <w:abstractNumId w:val="9"/>
  </w:num>
  <w:num w:numId="11">
    <w:abstractNumId w:val="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val="false"/>
  <w:defaultTabStop w:val="708"/>
  <w:hyphenationZone w:val="425"/>
  <w:drawingGridHorizontalSpacing w:val="120"/>
  <w:displayHorizontalDrawingGridEvery w:val="2"/>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3N7YwsTQ0tDSyNDNV0lEKTi0uzszPAykwrAUApDaECiwAAAA="/>
  </w:docVars>
  <w:rsids>
    <w:rsidRoot w:val="00514C03"/>
    <w:rsid w:val="00000552"/>
    <w:rsid w:val="000012DD"/>
    <w:rsid w:val="00001D53"/>
    <w:rsid w:val="0003666C"/>
    <w:rsid w:val="00044C26"/>
    <w:rsid w:val="000527FB"/>
    <w:rsid w:val="0005348D"/>
    <w:rsid w:val="0006440C"/>
    <w:rsid w:val="00070F67"/>
    <w:rsid w:val="00072224"/>
    <w:rsid w:val="00092920"/>
    <w:rsid w:val="000C4767"/>
    <w:rsid w:val="000E20A8"/>
    <w:rsid w:val="0011499C"/>
    <w:rsid w:val="00115218"/>
    <w:rsid w:val="001164D1"/>
    <w:rsid w:val="0013774E"/>
    <w:rsid w:val="0015656F"/>
    <w:rsid w:val="001568DA"/>
    <w:rsid w:val="00167F94"/>
    <w:rsid w:val="00172B4C"/>
    <w:rsid w:val="001A07B1"/>
    <w:rsid w:val="001B56F7"/>
    <w:rsid w:val="001F4FC0"/>
    <w:rsid w:val="00210531"/>
    <w:rsid w:val="00251EDD"/>
    <w:rsid w:val="0026175B"/>
    <w:rsid w:val="0026678C"/>
    <w:rsid w:val="00284844"/>
    <w:rsid w:val="002B4D39"/>
    <w:rsid w:val="002D6E18"/>
    <w:rsid w:val="002F335C"/>
    <w:rsid w:val="00306951"/>
    <w:rsid w:val="00322B2F"/>
    <w:rsid w:val="00344CCF"/>
    <w:rsid w:val="0036752B"/>
    <w:rsid w:val="00375C93"/>
    <w:rsid w:val="00384A26"/>
    <w:rsid w:val="003862DD"/>
    <w:rsid w:val="00386863"/>
    <w:rsid w:val="003A52E8"/>
    <w:rsid w:val="003D5629"/>
    <w:rsid w:val="003F6F54"/>
    <w:rsid w:val="0043271A"/>
    <w:rsid w:val="00433E60"/>
    <w:rsid w:val="00440C98"/>
    <w:rsid w:val="004539EE"/>
    <w:rsid w:val="00455BF6"/>
    <w:rsid w:val="004654CD"/>
    <w:rsid w:val="0046752D"/>
    <w:rsid w:val="00470DDC"/>
    <w:rsid w:val="00475783"/>
    <w:rsid w:val="0047748A"/>
    <w:rsid w:val="004849B8"/>
    <w:rsid w:val="004B3B10"/>
    <w:rsid w:val="004F692B"/>
    <w:rsid w:val="004F7888"/>
    <w:rsid w:val="005025D3"/>
    <w:rsid w:val="00511C76"/>
    <w:rsid w:val="00512C62"/>
    <w:rsid w:val="00514C03"/>
    <w:rsid w:val="00547CAB"/>
    <w:rsid w:val="00564914"/>
    <w:rsid w:val="005728AE"/>
    <w:rsid w:val="005A0B23"/>
    <w:rsid w:val="005B0C4D"/>
    <w:rsid w:val="005B66D8"/>
    <w:rsid w:val="005D177F"/>
    <w:rsid w:val="005D7F41"/>
    <w:rsid w:val="005E16E2"/>
    <w:rsid w:val="006027E3"/>
    <w:rsid w:val="00604C51"/>
    <w:rsid w:val="00605578"/>
    <w:rsid w:val="006425B6"/>
    <w:rsid w:val="00647C89"/>
    <w:rsid w:val="00663087"/>
    <w:rsid w:val="006704BB"/>
    <w:rsid w:val="006978CE"/>
    <w:rsid w:val="006A1906"/>
    <w:rsid w:val="006B4F09"/>
    <w:rsid w:val="006F068E"/>
    <w:rsid w:val="00711BE8"/>
    <w:rsid w:val="0071621E"/>
    <w:rsid w:val="00721D7F"/>
    <w:rsid w:val="00731F0F"/>
    <w:rsid w:val="00740E59"/>
    <w:rsid w:val="00743336"/>
    <w:rsid w:val="00771451"/>
    <w:rsid w:val="0077477D"/>
    <w:rsid w:val="007762CA"/>
    <w:rsid w:val="00780B74"/>
    <w:rsid w:val="007817D0"/>
    <w:rsid w:val="00796322"/>
    <w:rsid w:val="00797880"/>
    <w:rsid w:val="007B6664"/>
    <w:rsid w:val="007C1B7D"/>
    <w:rsid w:val="008061F4"/>
    <w:rsid w:val="00807F8C"/>
    <w:rsid w:val="0081614C"/>
    <w:rsid w:val="00844C83"/>
    <w:rsid w:val="00845AA0"/>
    <w:rsid w:val="0085416B"/>
    <w:rsid w:val="00854CDF"/>
    <w:rsid w:val="00855107"/>
    <w:rsid w:val="008658AD"/>
    <w:rsid w:val="008847B6"/>
    <w:rsid w:val="008A4359"/>
    <w:rsid w:val="008A56AC"/>
    <w:rsid w:val="008D78D9"/>
    <w:rsid w:val="008E24F3"/>
    <w:rsid w:val="00901D5C"/>
    <w:rsid w:val="009027F8"/>
    <w:rsid w:val="00910EA5"/>
    <w:rsid w:val="00936B6A"/>
    <w:rsid w:val="0095678B"/>
    <w:rsid w:val="009A1BF2"/>
    <w:rsid w:val="009C2111"/>
    <w:rsid w:val="00A175A9"/>
    <w:rsid w:val="00A21B6F"/>
    <w:rsid w:val="00A26E9B"/>
    <w:rsid w:val="00A27FB7"/>
    <w:rsid w:val="00A33FFE"/>
    <w:rsid w:val="00A43C20"/>
    <w:rsid w:val="00A44470"/>
    <w:rsid w:val="00A44BFD"/>
    <w:rsid w:val="00A47C92"/>
    <w:rsid w:val="00A54A27"/>
    <w:rsid w:val="00A56933"/>
    <w:rsid w:val="00A6492F"/>
    <w:rsid w:val="00A760E1"/>
    <w:rsid w:val="00A957A7"/>
    <w:rsid w:val="00A96FD5"/>
    <w:rsid w:val="00AB01B2"/>
    <w:rsid w:val="00AB3B75"/>
    <w:rsid w:val="00AD136A"/>
    <w:rsid w:val="00AD57E8"/>
    <w:rsid w:val="00AE04D0"/>
    <w:rsid w:val="00AF2C91"/>
    <w:rsid w:val="00B01FC0"/>
    <w:rsid w:val="00B2681F"/>
    <w:rsid w:val="00B45854"/>
    <w:rsid w:val="00B60861"/>
    <w:rsid w:val="00B65551"/>
    <w:rsid w:val="00B76598"/>
    <w:rsid w:val="00B83600"/>
    <w:rsid w:val="00BB3048"/>
    <w:rsid w:val="00BC2E98"/>
    <w:rsid w:val="00BD5875"/>
    <w:rsid w:val="00BE15C6"/>
    <w:rsid w:val="00BE361C"/>
    <w:rsid w:val="00C26E3F"/>
    <w:rsid w:val="00C629F8"/>
    <w:rsid w:val="00C74E2D"/>
    <w:rsid w:val="00C76319"/>
    <w:rsid w:val="00C8646F"/>
    <w:rsid w:val="00CA0C6C"/>
    <w:rsid w:val="00CA5680"/>
    <w:rsid w:val="00CB1E51"/>
    <w:rsid w:val="00CC2108"/>
    <w:rsid w:val="00CC2FA5"/>
    <w:rsid w:val="00CD56E6"/>
    <w:rsid w:val="00CD7237"/>
    <w:rsid w:val="00CF0198"/>
    <w:rsid w:val="00D05D99"/>
    <w:rsid w:val="00D20646"/>
    <w:rsid w:val="00D25A8F"/>
    <w:rsid w:val="00D34237"/>
    <w:rsid w:val="00D42E4E"/>
    <w:rsid w:val="00D62471"/>
    <w:rsid w:val="00D72A77"/>
    <w:rsid w:val="00D748C6"/>
    <w:rsid w:val="00D81AC2"/>
    <w:rsid w:val="00D82368"/>
    <w:rsid w:val="00D86AF1"/>
    <w:rsid w:val="00D958AB"/>
    <w:rsid w:val="00DA3EDE"/>
    <w:rsid w:val="00DB4F07"/>
    <w:rsid w:val="00DE6094"/>
    <w:rsid w:val="00E009AF"/>
    <w:rsid w:val="00E17D20"/>
    <w:rsid w:val="00E36AE3"/>
    <w:rsid w:val="00E65479"/>
    <w:rsid w:val="00E67A05"/>
    <w:rsid w:val="00E71DE8"/>
    <w:rsid w:val="00E84DD3"/>
    <w:rsid w:val="00E87F79"/>
    <w:rsid w:val="00E9518C"/>
    <w:rsid w:val="00EA6CB9"/>
    <w:rsid w:val="00EB78A0"/>
    <w:rsid w:val="00EB7E1E"/>
    <w:rsid w:val="00EC32D7"/>
    <w:rsid w:val="00EC77C8"/>
    <w:rsid w:val="00EE3B4F"/>
    <w:rsid w:val="00EF66C7"/>
    <w:rsid w:val="00F12229"/>
    <w:rsid w:val="00F20DD4"/>
    <w:rsid w:val="00F3679B"/>
    <w:rsid w:val="00F7609F"/>
    <w:rsid w:val="00F77DBB"/>
    <w:rsid w:val="00F91488"/>
    <w:rsid w:val="00F91AA6"/>
    <w:rsid w:val="00FA465F"/>
    <w:rsid w:val="2185ED18"/>
    <w:rsid w:val="35DF4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5D7A8"/>
  <w15:chartTrackingRefBased/>
  <w15:docId w15:val="{CF459AFE-5BFD-4BB9-ACDE-04001BFA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ny" w:default="1">
    <w:name w:val="Normal"/>
    <w:qFormat/>
    <w:rsid w:val="00514C03"/>
    <w:rPr>
      <w:rFonts w:ascii="Times New Roman" w:hAnsi="Times New Roman" w:eastAsia="Times New Roman"/>
      <w:sz w:val="24"/>
      <w:szCs w:val="24"/>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Tekstprzypisudolnego">
    <w:name w:val="footnote text"/>
    <w:basedOn w:val="Normalny"/>
    <w:link w:val="TekstprzypisudolnegoZnak"/>
    <w:uiPriority w:val="99"/>
    <w:semiHidden/>
    <w:unhideWhenUsed/>
    <w:rsid w:val="00DA3EDE"/>
    <w:rPr>
      <w:sz w:val="20"/>
      <w:szCs w:val="20"/>
      <w:lang w:val="x-none" w:eastAsia="x-none"/>
    </w:rPr>
  </w:style>
  <w:style w:type="character" w:styleId="TekstprzypisudolnegoZnak" w:customStyle="1">
    <w:name w:val="Tekst przypisu dolnego Znak"/>
    <w:link w:val="Tekstprzypisudolnego"/>
    <w:uiPriority w:val="99"/>
    <w:semiHidden/>
    <w:rsid w:val="00DA3EDE"/>
    <w:rPr>
      <w:rFonts w:ascii="Times New Roman" w:hAnsi="Times New Roman" w:eastAsia="Times New Roman"/>
    </w:rPr>
  </w:style>
  <w:style w:type="character" w:styleId="Odwoanieprzypisudolnego">
    <w:name w:val="footnote reference"/>
    <w:uiPriority w:val="99"/>
    <w:semiHidden/>
    <w:unhideWhenUsed/>
    <w:rsid w:val="00DA3EDE"/>
    <w:rPr>
      <w:vertAlign w:val="superscript"/>
    </w:rPr>
  </w:style>
  <w:style w:type="paragraph" w:styleId="Tekstprzypisukocowego">
    <w:name w:val="endnote text"/>
    <w:basedOn w:val="Normalny"/>
    <w:link w:val="TekstprzypisukocowegoZnak"/>
    <w:uiPriority w:val="99"/>
    <w:semiHidden/>
    <w:unhideWhenUsed/>
    <w:rsid w:val="00DA3EDE"/>
    <w:rPr>
      <w:sz w:val="20"/>
      <w:szCs w:val="20"/>
      <w:lang w:val="x-none" w:eastAsia="x-none"/>
    </w:rPr>
  </w:style>
  <w:style w:type="character" w:styleId="TekstprzypisukocowegoZnak" w:customStyle="1">
    <w:name w:val="Tekst przypisu końcowego Znak"/>
    <w:link w:val="Tekstprzypisukocowego"/>
    <w:uiPriority w:val="99"/>
    <w:semiHidden/>
    <w:rsid w:val="00DA3EDE"/>
    <w:rPr>
      <w:rFonts w:ascii="Times New Roman" w:hAnsi="Times New Roman" w:eastAsia="Times New Roman"/>
    </w:rPr>
  </w:style>
  <w:style w:type="character" w:styleId="Odwoanieprzypisukocowego">
    <w:name w:val="endnote reference"/>
    <w:uiPriority w:val="99"/>
    <w:semiHidden/>
    <w:unhideWhenUsed/>
    <w:rsid w:val="00DA3EDE"/>
    <w:rPr>
      <w:vertAlign w:val="superscript"/>
    </w:rPr>
  </w:style>
  <w:style w:type="paragraph" w:styleId="Tekstdymka">
    <w:name w:val="Balloon Text"/>
    <w:basedOn w:val="Normalny"/>
    <w:link w:val="TekstdymkaZnak"/>
    <w:uiPriority w:val="99"/>
    <w:semiHidden/>
    <w:unhideWhenUsed/>
    <w:rsid w:val="00CF0198"/>
    <w:rPr>
      <w:rFonts w:ascii="Tahoma" w:hAnsi="Tahoma"/>
      <w:sz w:val="16"/>
      <w:szCs w:val="16"/>
      <w:lang w:val="x-none" w:eastAsia="x-none"/>
    </w:rPr>
  </w:style>
  <w:style w:type="character" w:styleId="TekstdymkaZnak" w:customStyle="1">
    <w:name w:val="Tekst dymka Znak"/>
    <w:link w:val="Tekstdymka"/>
    <w:uiPriority w:val="99"/>
    <w:semiHidden/>
    <w:rsid w:val="00CF0198"/>
    <w:rPr>
      <w:rFonts w:ascii="Tahoma" w:hAnsi="Tahoma" w:eastAsia="Times New Roman" w:cs="Tahoma"/>
      <w:sz w:val="16"/>
      <w:szCs w:val="16"/>
    </w:rPr>
  </w:style>
  <w:style w:type="paragraph" w:styleId="Default" w:customStyle="1">
    <w:name w:val="Default"/>
    <w:rsid w:val="0046752D"/>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unhideWhenUsed/>
    <w:rsid w:val="002F335C"/>
    <w:pPr>
      <w:tabs>
        <w:tab w:val="center" w:pos="4536"/>
        <w:tab w:val="right" w:pos="9072"/>
      </w:tabs>
    </w:pPr>
  </w:style>
  <w:style w:type="character" w:styleId="NagwekZnak" w:customStyle="1">
    <w:name w:val="Nagłówek Znak"/>
    <w:link w:val="Nagwek"/>
    <w:uiPriority w:val="99"/>
    <w:rsid w:val="002F335C"/>
    <w:rPr>
      <w:rFonts w:ascii="Times New Roman" w:hAnsi="Times New Roman" w:eastAsia="Times New Roman"/>
      <w:sz w:val="24"/>
      <w:szCs w:val="24"/>
      <w:lang w:val="pl-PL" w:eastAsia="pl-PL"/>
    </w:rPr>
  </w:style>
  <w:style w:type="paragraph" w:styleId="Stopka">
    <w:name w:val="footer"/>
    <w:basedOn w:val="Normalny"/>
    <w:link w:val="StopkaZnak"/>
    <w:uiPriority w:val="99"/>
    <w:unhideWhenUsed/>
    <w:rsid w:val="002F335C"/>
    <w:pPr>
      <w:tabs>
        <w:tab w:val="center" w:pos="4536"/>
        <w:tab w:val="right" w:pos="9072"/>
      </w:tabs>
    </w:pPr>
  </w:style>
  <w:style w:type="character" w:styleId="StopkaZnak" w:customStyle="1">
    <w:name w:val="Stopka Znak"/>
    <w:link w:val="Stopka"/>
    <w:uiPriority w:val="99"/>
    <w:rsid w:val="002F335C"/>
    <w:rPr>
      <w:rFonts w:ascii="Times New Roman" w:hAnsi="Times New Roman" w:eastAsia="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0" ma:contentTypeDescription="Utwórz nowy dokument." ma:contentTypeScope="" ma:versionID="1e199609089f7765f63632a9f4645533">
  <xsd:schema xmlns:xsd="http://www.w3.org/2001/XMLSchema" xmlns:xs="http://www.w3.org/2001/XMLSchema" xmlns:p="http://schemas.microsoft.com/office/2006/metadata/properties" targetNamespace="http://schemas.microsoft.com/office/2006/metadata/properties" ma:root="true" ma:fieldsID="1bfd4dfa73aff86833de96de8900c0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68E2D-92BC-4E64-8E06-B79BCB1077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45BC6D-5FB6-43D9-94D7-8708C56B5AD9}"/>
</file>

<file path=customXml/itemProps3.xml><?xml version="1.0" encoding="utf-8"?>
<ds:datastoreItem xmlns:ds="http://schemas.openxmlformats.org/officeDocument/2006/customXml" ds:itemID="{6957059C-B795-42C2-A253-E4DE837F56A2}">
  <ds:schemaRefs>
    <ds:schemaRef ds:uri="http://schemas.microsoft.com/sharepoint/v3/contenttype/forms"/>
  </ds:schemaRefs>
</ds:datastoreItem>
</file>

<file path=customXml/itemProps4.xml><?xml version="1.0" encoding="utf-8"?>
<ds:datastoreItem xmlns:ds="http://schemas.openxmlformats.org/officeDocument/2006/customXml" ds:itemID="{C1AC67CD-459B-4AB2-9E2D-50A7A76C92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Smoluk-Sikorska Joanna</cp:lastModifiedBy>
  <cp:revision>4</cp:revision>
  <cp:lastPrinted>2017-09-25T10:27:00Z</cp:lastPrinted>
  <dcterms:created xsi:type="dcterms:W3CDTF">2024-10-07T11:35:00Z</dcterms:created>
  <dcterms:modified xsi:type="dcterms:W3CDTF">2024-10-07T11:45:01Z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5022a8a4dff650b6416fb1565ddc2c70adc92250ae13e0a7dbf085f5d67d5aa9</vt:lpwstr>
  </property>
  <property fmtid="{D5CDD505-2E9C-101B-9397-08002B2CF9AE}" pid="3" name="ContentTypeId">
    <vt:lpwstr>0x01010015B2F226791E2146B98A8374C23E66EF</vt:lpwstr>
  </property>
</Properties>
</file>