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C03" w:rsidRPr="00EF66C7" w:rsidRDefault="00514C03" w:rsidP="002D6E18">
      <w:pPr>
        <w:contextualSpacing/>
        <w:jc w:val="center"/>
        <w:rPr>
          <w:rFonts w:ascii="Arial" w:hAnsi="Arial" w:cs="Arial"/>
        </w:rPr>
      </w:pPr>
      <w:r w:rsidRPr="00EF66C7">
        <w:rPr>
          <w:rFonts w:ascii="Arial" w:hAnsi="Arial" w:cs="Arial"/>
          <w:b/>
        </w:rPr>
        <w:t>SYL</w:t>
      </w:r>
      <w:r w:rsidR="004B3B10">
        <w:rPr>
          <w:rFonts w:ascii="Arial" w:hAnsi="Arial" w:cs="Arial"/>
          <w:b/>
        </w:rPr>
        <w:t>L</w:t>
      </w:r>
      <w:r w:rsidRPr="00EF66C7">
        <w:rPr>
          <w:rFonts w:ascii="Arial" w:hAnsi="Arial" w:cs="Arial"/>
          <w:b/>
        </w:rPr>
        <w:t>ABUS</w:t>
      </w:r>
    </w:p>
    <w:p w:rsidR="00A43C20" w:rsidRPr="002D6E18" w:rsidRDefault="00A43C20" w:rsidP="002D6E18">
      <w:pPr>
        <w:contextualSpacing/>
        <w:rPr>
          <w:rFonts w:ascii="Arial" w:hAnsi="Arial" w:cs="Arial"/>
          <w:sz w:val="16"/>
          <w:szCs w:val="16"/>
        </w:rPr>
      </w:pPr>
    </w:p>
    <w:tbl>
      <w:tblPr>
        <w:tblW w:w="10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830"/>
        <w:gridCol w:w="849"/>
        <w:gridCol w:w="141"/>
        <w:gridCol w:w="1732"/>
        <w:gridCol w:w="1529"/>
        <w:gridCol w:w="203"/>
        <w:gridCol w:w="224"/>
        <w:gridCol w:w="1510"/>
      </w:tblGrid>
      <w:tr w:rsidR="00E36AE3" w:rsidRPr="00EF66C7" w:rsidTr="00210531">
        <w:trPr>
          <w:trHeight w:val="508"/>
          <w:jc w:val="center"/>
        </w:trPr>
        <w:tc>
          <w:tcPr>
            <w:tcW w:w="9168" w:type="dxa"/>
            <w:gridSpan w:val="8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E36AE3" w:rsidRPr="00A760E1" w:rsidRDefault="004B3B10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Name of </w:t>
            </w:r>
            <w:r w:rsidR="005728AE"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the </w:t>
            </w:r>
            <w:r w:rsidR="0081614C" w:rsidRPr="00A760E1">
              <w:rPr>
                <w:rFonts w:ascii="Arial" w:hAnsi="Arial" w:cs="Arial"/>
                <w:sz w:val="16"/>
                <w:szCs w:val="16"/>
                <w:lang w:val="en-GB"/>
              </w:rPr>
              <w:t>course</w:t>
            </w:r>
            <w:r w:rsidR="00E36AE3"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 (</w:t>
            </w: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as specified in the approved curriculum</w:t>
            </w:r>
            <w:r w:rsidR="00E36AE3" w:rsidRPr="00A760E1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  <w:p w:rsidR="00E36AE3" w:rsidRPr="00A760E1" w:rsidRDefault="00594908" w:rsidP="00EF66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F2D81">
              <w:rPr>
                <w:rFonts w:ascii="Arial" w:hAnsi="Arial" w:cs="Arial"/>
                <w:b/>
                <w:sz w:val="16"/>
                <w:szCs w:val="16"/>
                <w:lang w:val="en-GB"/>
              </w:rPr>
              <w:t>Macroeconomics</w:t>
            </w:r>
          </w:p>
        </w:tc>
        <w:tc>
          <w:tcPr>
            <w:tcW w:w="151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E36AE3" w:rsidRDefault="004B3B10" w:rsidP="00375C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Number of </w:t>
            </w:r>
            <w:r w:rsidR="00E36AE3" w:rsidRPr="00EF66C7">
              <w:rPr>
                <w:rFonts w:ascii="Arial" w:hAnsi="Arial" w:cs="Arial"/>
                <w:sz w:val="16"/>
                <w:szCs w:val="16"/>
              </w:rPr>
              <w:t>ECTS</w:t>
            </w:r>
          </w:p>
          <w:p w:rsidR="00E36AE3" w:rsidRDefault="00B917D6" w:rsidP="00375C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5728AE">
              <w:rPr>
                <w:rFonts w:ascii="Arial" w:hAnsi="Arial" w:cs="Arial"/>
                <w:sz w:val="16"/>
                <w:szCs w:val="16"/>
              </w:rPr>
              <w:t>redits</w:t>
            </w:r>
          </w:p>
          <w:p w:rsidR="00B917D6" w:rsidRPr="00EF66C7" w:rsidRDefault="00B917D6" w:rsidP="00375C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E36AE3" w:rsidRPr="004654CD" w:rsidTr="00210531">
        <w:trPr>
          <w:trHeight w:val="412"/>
          <w:jc w:val="center"/>
        </w:trPr>
        <w:tc>
          <w:tcPr>
            <w:tcW w:w="9168" w:type="dxa"/>
            <w:gridSpan w:val="8"/>
            <w:tcBorders>
              <w:left w:val="single" w:sz="12" w:space="0" w:color="auto"/>
            </w:tcBorders>
            <w:shd w:val="clear" w:color="auto" w:fill="auto"/>
          </w:tcPr>
          <w:p w:rsidR="00E36AE3" w:rsidRPr="00A760E1" w:rsidRDefault="004B3B10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Name of </w:t>
            </w:r>
            <w:r w:rsidR="006B4F09"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the </w:t>
            </w:r>
            <w:r w:rsidR="0081614C" w:rsidRPr="00A760E1">
              <w:rPr>
                <w:rFonts w:ascii="Arial" w:hAnsi="Arial" w:cs="Arial"/>
                <w:sz w:val="16"/>
                <w:szCs w:val="16"/>
                <w:lang w:val="en-GB"/>
              </w:rPr>
              <w:t>course</w:t>
            </w: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 in Polish</w:t>
            </w:r>
          </w:p>
          <w:p w:rsidR="00E36AE3" w:rsidRPr="00A760E1" w:rsidRDefault="00594908" w:rsidP="00EF66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F2D81">
              <w:rPr>
                <w:rFonts w:ascii="Arial" w:hAnsi="Arial" w:cs="Arial"/>
                <w:b/>
                <w:sz w:val="16"/>
                <w:szCs w:val="16"/>
                <w:lang w:val="en-GB"/>
              </w:rPr>
              <w:t>Makroekonomia</w:t>
            </w:r>
          </w:p>
        </w:tc>
        <w:tc>
          <w:tcPr>
            <w:tcW w:w="151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E36AE3" w:rsidRPr="0081614C" w:rsidRDefault="00E36AE3" w:rsidP="00EF66C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36AE3" w:rsidRPr="004654CD" w:rsidTr="000C60F7">
        <w:trPr>
          <w:trHeight w:val="413"/>
          <w:jc w:val="center"/>
        </w:trPr>
        <w:tc>
          <w:tcPr>
            <w:tcW w:w="10678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36AE3" w:rsidRPr="00A760E1" w:rsidRDefault="0081614C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Unit providing the course</w:t>
            </w:r>
            <w:r w:rsidR="006B4F09"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 (Department/Institute)</w:t>
            </w:r>
          </w:p>
          <w:p w:rsidR="00E36AE3" w:rsidRPr="00A760E1" w:rsidRDefault="00594908" w:rsidP="00EF66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F2D81">
              <w:rPr>
                <w:rFonts w:ascii="Arial" w:hAnsi="Arial" w:cs="Arial"/>
                <w:b/>
                <w:sz w:val="16"/>
                <w:szCs w:val="16"/>
                <w:lang w:val="en-GB"/>
              </w:rPr>
              <w:t>Department of Economics</w:t>
            </w:r>
          </w:p>
        </w:tc>
      </w:tr>
      <w:tr w:rsidR="00E36AE3" w:rsidRPr="00EF66C7" w:rsidTr="004B3B10">
        <w:trPr>
          <w:jc w:val="center"/>
        </w:trPr>
        <w:tc>
          <w:tcPr>
            <w:tcW w:w="10678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36AE3" w:rsidRPr="00A760E1" w:rsidRDefault="001164D1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Course </w:t>
            </w:r>
            <w:r w:rsidR="00322B2F" w:rsidRPr="00A760E1">
              <w:rPr>
                <w:rFonts w:ascii="Arial" w:hAnsi="Arial" w:cs="Arial"/>
                <w:sz w:val="16"/>
                <w:szCs w:val="16"/>
                <w:lang w:val="en-GB"/>
              </w:rPr>
              <w:t>co</w:t>
            </w:r>
            <w:r w:rsidR="008E24F3" w:rsidRPr="00A760E1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 w:rsidR="00322B2F" w:rsidRPr="00A760E1">
              <w:rPr>
                <w:rFonts w:ascii="Arial" w:hAnsi="Arial" w:cs="Arial"/>
                <w:sz w:val="16"/>
                <w:szCs w:val="16"/>
                <w:lang w:val="en-GB"/>
              </w:rPr>
              <w:t>ordinator</w:t>
            </w:r>
          </w:p>
          <w:p w:rsidR="00E36AE3" w:rsidRPr="00A760E1" w:rsidRDefault="00594908" w:rsidP="00EF66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Prof.UPP </w:t>
            </w:r>
            <w:r w:rsidR="000C60F7">
              <w:rPr>
                <w:rFonts w:ascii="Arial" w:hAnsi="Arial" w:cs="Arial"/>
                <w:b/>
                <w:sz w:val="16"/>
                <w:szCs w:val="16"/>
                <w:lang w:val="en-GB"/>
              </w:rPr>
              <w:t>d</w:t>
            </w:r>
            <w:r w:rsidR="005B420B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r </w:t>
            </w:r>
            <w:r w:rsidR="000C60F7">
              <w:rPr>
                <w:rFonts w:ascii="Arial" w:hAnsi="Arial" w:cs="Arial"/>
                <w:b/>
                <w:sz w:val="16"/>
                <w:szCs w:val="16"/>
                <w:lang w:val="en-GB"/>
              </w:rPr>
              <w:t>h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ab.</w:t>
            </w:r>
            <w:r w:rsidRPr="008F2D81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Joanna Wiśniewska-Paluszak</w:t>
            </w:r>
          </w:p>
        </w:tc>
      </w:tr>
      <w:tr w:rsidR="00A26E9B" w:rsidRPr="00EF66C7" w:rsidTr="00210531">
        <w:trPr>
          <w:jc w:val="center"/>
        </w:trPr>
        <w:tc>
          <w:tcPr>
            <w:tcW w:w="5480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26E9B" w:rsidRPr="00A760E1" w:rsidRDefault="00A26E9B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Field of study</w:t>
            </w:r>
          </w:p>
          <w:p w:rsidR="00A26E9B" w:rsidRPr="004654CD" w:rsidRDefault="004654CD" w:rsidP="00EF66C7">
            <w:pPr>
              <w:rPr>
                <w:b/>
                <w:sz w:val="22"/>
                <w:szCs w:val="22"/>
                <w:lang w:val="en-GB"/>
              </w:rPr>
            </w:pPr>
            <w:r w:rsidRPr="004654CD">
              <w:rPr>
                <w:b/>
                <w:sz w:val="22"/>
                <w:szCs w:val="22"/>
                <w:lang w:val="en-GB"/>
              </w:rPr>
              <w:t>Agri-Food Economics and Trade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E9B" w:rsidRDefault="00A26E9B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Level</w:t>
            </w:r>
          </w:p>
          <w:p w:rsidR="004654CD" w:rsidRPr="00A760E1" w:rsidRDefault="004654CD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Master </w:t>
            </w:r>
            <w:r w:rsidR="00B32F7B">
              <w:rPr>
                <w:rFonts w:ascii="Arial" w:hAnsi="Arial" w:cs="Arial"/>
                <w:sz w:val="16"/>
                <w:szCs w:val="16"/>
                <w:lang w:val="en-GB"/>
              </w:rPr>
              <w:t>degree</w:t>
            </w:r>
          </w:p>
        </w:tc>
        <w:tc>
          <w:tcPr>
            <w:tcW w:w="17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E9B" w:rsidRDefault="00A44470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Profile</w:t>
            </w:r>
          </w:p>
          <w:p w:rsidR="00B917D6" w:rsidRPr="00A760E1" w:rsidRDefault="00BE45C7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General Academic</w:t>
            </w:r>
          </w:p>
        </w:tc>
        <w:tc>
          <w:tcPr>
            <w:tcW w:w="173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26E9B" w:rsidRDefault="00A44470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Semester</w:t>
            </w:r>
          </w:p>
          <w:p w:rsidR="00B917D6" w:rsidRPr="00A760E1" w:rsidRDefault="00B917D6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</w:tr>
      <w:tr w:rsidR="00AD57E8" w:rsidRPr="00440C98" w:rsidTr="00210531">
        <w:trPr>
          <w:trHeight w:val="461"/>
          <w:jc w:val="center"/>
        </w:trPr>
        <w:tc>
          <w:tcPr>
            <w:tcW w:w="5480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D57E8" w:rsidRPr="00A760E1" w:rsidRDefault="00E009AF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Scope 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D57E8" w:rsidRPr="00A760E1" w:rsidRDefault="00E9518C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T</w:t>
            </w:r>
            <w:r w:rsidR="00A6492F" w:rsidRPr="00A760E1">
              <w:rPr>
                <w:rFonts w:ascii="Arial" w:hAnsi="Arial" w:cs="Arial"/>
                <w:sz w:val="16"/>
                <w:szCs w:val="16"/>
                <w:lang w:val="en-GB"/>
              </w:rPr>
              <w:t>hesis</w:t>
            </w:r>
            <w:r w:rsidR="003862DD"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 specialisation</w:t>
            </w:r>
          </w:p>
        </w:tc>
        <w:tc>
          <w:tcPr>
            <w:tcW w:w="193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AD57E8" w:rsidRPr="00A760E1" w:rsidRDefault="00AD57E8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E36AE3" w:rsidRPr="004654CD" w:rsidTr="004B3B10">
        <w:trPr>
          <w:trHeight w:val="187"/>
          <w:jc w:val="center"/>
        </w:trPr>
        <w:tc>
          <w:tcPr>
            <w:tcW w:w="1067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36AE3" w:rsidRPr="00A760E1" w:rsidRDefault="0081614C" w:rsidP="00EF66C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TYPE OF CLASSES</w:t>
            </w:r>
            <w:r w:rsidR="001568DA"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AND COURSE LOAD</w:t>
            </w:r>
          </w:p>
          <w:p w:rsidR="00E36AE3" w:rsidRPr="00A760E1" w:rsidRDefault="0081614C" w:rsidP="00EF66C7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(</w:t>
            </w:r>
            <w:r w:rsidR="00A760E1">
              <w:rPr>
                <w:rFonts w:ascii="Arial" w:hAnsi="Arial" w:cs="Arial"/>
                <w:sz w:val="16"/>
                <w:szCs w:val="16"/>
                <w:lang w:val="en-GB"/>
              </w:rPr>
              <w:t>lectures</w:t>
            </w:r>
            <w:r w:rsidR="00BE45C7">
              <w:rPr>
                <w:rFonts w:ascii="Arial" w:hAnsi="Arial" w:cs="Arial"/>
                <w:sz w:val="16"/>
                <w:szCs w:val="16"/>
                <w:lang w:val="en-GB"/>
              </w:rPr>
              <w:t>, practical classes</w:t>
            </w:r>
            <w:r w:rsid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 and self</w:t>
            </w:r>
            <w:r w:rsidR="00115218">
              <w:rPr>
                <w:rFonts w:ascii="Arial" w:hAnsi="Arial" w:cs="Arial"/>
                <w:sz w:val="16"/>
                <w:szCs w:val="16"/>
                <w:lang w:val="en-GB"/>
              </w:rPr>
              <w:t>-learning of the student</w:t>
            </w: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</w:tr>
      <w:tr w:rsidR="00167F94" w:rsidRPr="004654CD" w:rsidTr="00B60861">
        <w:trPr>
          <w:trHeight w:val="187"/>
          <w:jc w:val="center"/>
        </w:trPr>
        <w:tc>
          <w:tcPr>
            <w:tcW w:w="533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67F94" w:rsidRPr="00210531" w:rsidRDefault="00210531" w:rsidP="002105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0531">
              <w:rPr>
                <w:rFonts w:ascii="Arial" w:hAnsi="Arial" w:cs="Arial"/>
                <w:sz w:val="20"/>
                <w:szCs w:val="20"/>
                <w:lang w:val="en-GB"/>
              </w:rPr>
              <w:t>Mode of studies: full-time</w:t>
            </w:r>
          </w:p>
        </w:tc>
        <w:tc>
          <w:tcPr>
            <w:tcW w:w="533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67F94" w:rsidRPr="00A760E1" w:rsidRDefault="00210531" w:rsidP="002105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0531">
              <w:rPr>
                <w:rFonts w:ascii="Arial" w:hAnsi="Arial" w:cs="Arial"/>
                <w:sz w:val="20"/>
                <w:szCs w:val="20"/>
                <w:lang w:val="en-GB"/>
              </w:rPr>
              <w:t xml:space="preserve">Mode of studies: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part</w:t>
            </w:r>
            <w:r w:rsidRPr="00210531">
              <w:rPr>
                <w:rFonts w:ascii="Arial" w:hAnsi="Arial" w:cs="Arial"/>
                <w:sz w:val="20"/>
                <w:szCs w:val="20"/>
                <w:lang w:val="en-GB"/>
              </w:rPr>
              <w:t>-time</w:t>
            </w:r>
          </w:p>
        </w:tc>
      </w:tr>
      <w:tr w:rsidR="00167F94" w:rsidRPr="00EF66C7" w:rsidTr="00210531">
        <w:trPr>
          <w:trHeight w:val="45"/>
          <w:jc w:val="center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94" w:rsidRPr="00A760E1" w:rsidRDefault="00167F94" w:rsidP="008161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 xml:space="preserve">- </w:t>
            </w:r>
            <w:r w:rsidR="00210531">
              <w:rPr>
                <w:rFonts w:ascii="Arial" w:hAnsi="Arial" w:cs="Arial"/>
                <w:sz w:val="20"/>
                <w:szCs w:val="20"/>
                <w:lang w:val="en-GB"/>
              </w:rPr>
              <w:t>l</w:t>
            </w: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ectures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94" w:rsidRPr="00A760E1" w:rsidRDefault="00594908" w:rsidP="008161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382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94" w:rsidRPr="00A760E1" w:rsidRDefault="00210531" w:rsidP="002105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0531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lectures 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67F94" w:rsidRPr="00EF66C7" w:rsidRDefault="00167F94" w:rsidP="000E2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F94" w:rsidRPr="00EF66C7" w:rsidTr="00210531">
        <w:trPr>
          <w:trHeight w:val="45"/>
          <w:jc w:val="center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94" w:rsidRPr="00A760E1" w:rsidRDefault="00167F94" w:rsidP="008161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 xml:space="preserve">- </w:t>
            </w:r>
            <w:r w:rsidR="00210531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ractical classes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94" w:rsidRPr="00A760E1" w:rsidRDefault="00594908" w:rsidP="008161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382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94" w:rsidRPr="00A760E1" w:rsidRDefault="00210531" w:rsidP="002105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0531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practical classes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67F94" w:rsidRPr="00EF66C7" w:rsidRDefault="00167F94" w:rsidP="000E2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F94" w:rsidRPr="00EF66C7" w:rsidTr="00210531">
        <w:trPr>
          <w:trHeight w:val="45"/>
          <w:jc w:val="center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94" w:rsidRPr="00A760E1" w:rsidRDefault="00167F94" w:rsidP="008161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 xml:space="preserve">- </w:t>
            </w:r>
            <w:r w:rsidR="00594908">
              <w:rPr>
                <w:rFonts w:ascii="Arial" w:hAnsi="Arial" w:cs="Arial"/>
                <w:sz w:val="20"/>
                <w:szCs w:val="20"/>
                <w:lang w:val="en-GB"/>
              </w:rPr>
              <w:t>contact hours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94" w:rsidRPr="00A760E1" w:rsidRDefault="00594908" w:rsidP="008161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25</w:t>
            </w:r>
          </w:p>
        </w:tc>
        <w:tc>
          <w:tcPr>
            <w:tcW w:w="382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94" w:rsidRPr="00A760E1" w:rsidRDefault="00115218" w:rsidP="008161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67F94" w:rsidRPr="00EF66C7" w:rsidRDefault="00167F94" w:rsidP="000E2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0531" w:rsidRPr="00EF66C7" w:rsidTr="00210531">
        <w:trPr>
          <w:trHeight w:val="45"/>
          <w:jc w:val="center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531" w:rsidRPr="00A760E1" w:rsidRDefault="00210531" w:rsidP="008161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 xml:space="preserve">- </w:t>
            </w:r>
            <w:r w:rsidR="00BE45C7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elf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- learning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531" w:rsidRPr="00A760E1" w:rsidRDefault="00594908" w:rsidP="008161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</w:t>
            </w:r>
          </w:p>
        </w:tc>
        <w:tc>
          <w:tcPr>
            <w:tcW w:w="382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531" w:rsidRPr="00A760E1" w:rsidRDefault="00210531" w:rsidP="008161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10531" w:rsidRPr="00EF66C7" w:rsidRDefault="00210531" w:rsidP="00EF66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0531" w:rsidRPr="00EF66C7" w:rsidTr="00210531">
        <w:trPr>
          <w:trHeight w:val="45"/>
          <w:jc w:val="center"/>
        </w:trPr>
        <w:tc>
          <w:tcPr>
            <w:tcW w:w="449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10531" w:rsidRPr="00A760E1" w:rsidRDefault="00210531" w:rsidP="00001D53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Hlk56673045"/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Total number of hours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10531" w:rsidRPr="00A760E1" w:rsidRDefault="00594908" w:rsidP="00001D53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100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10531" w:rsidRPr="00A760E1" w:rsidRDefault="00210531" w:rsidP="00001D53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0531">
              <w:rPr>
                <w:rFonts w:ascii="Arial" w:hAnsi="Arial" w:cs="Arial"/>
                <w:sz w:val="20"/>
                <w:szCs w:val="20"/>
                <w:lang w:val="en-GB"/>
              </w:rPr>
              <w:t>Total number of hours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10531" w:rsidRPr="00EF66C7" w:rsidRDefault="00210531" w:rsidP="00EF66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0"/>
      <w:tr w:rsidR="00E36AE3" w:rsidRPr="00EF66C7" w:rsidTr="004B3B10">
        <w:trPr>
          <w:trHeight w:val="45"/>
          <w:jc w:val="center"/>
        </w:trPr>
        <w:tc>
          <w:tcPr>
            <w:tcW w:w="106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6AE3" w:rsidRDefault="00001D53" w:rsidP="00EF66C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OBJECTIVE OF THE COURSE</w:t>
            </w:r>
          </w:p>
          <w:p w:rsidR="00E36AE3" w:rsidRPr="00594908" w:rsidRDefault="00B917D6" w:rsidP="0059490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The course aims </w:t>
            </w:r>
            <w:r w:rsidR="00BB55D2">
              <w:rPr>
                <w:rFonts w:ascii="Arial" w:hAnsi="Arial" w:cs="Arial"/>
                <w:sz w:val="20"/>
                <w:szCs w:val="20"/>
                <w:lang w:val="en-GB"/>
              </w:rPr>
              <w:t xml:space="preserve">to teach students to understand and interpret macroeconomic variables, </w:t>
            </w:r>
            <w:bookmarkStart w:id="1" w:name="_GoBack"/>
            <w:bookmarkEnd w:id="1"/>
            <w:r w:rsidR="00BB55D2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6C795A">
              <w:rPr>
                <w:rFonts w:ascii="Arial" w:hAnsi="Arial" w:cs="Arial"/>
                <w:sz w:val="20"/>
                <w:szCs w:val="20"/>
                <w:lang w:val="en-GB"/>
              </w:rPr>
              <w:t>g</w:t>
            </w:r>
            <w:r w:rsidR="00BB55D2">
              <w:rPr>
                <w:rFonts w:ascii="Arial" w:hAnsi="Arial" w:cs="Arial"/>
                <w:sz w:val="20"/>
                <w:szCs w:val="20"/>
                <w:lang w:val="en-GB"/>
              </w:rPr>
              <w:t>gregates of national income, economic growth</w:t>
            </w:r>
            <w:r w:rsidR="00B46DA5">
              <w:rPr>
                <w:rFonts w:ascii="Arial" w:hAnsi="Arial" w:cs="Arial"/>
                <w:sz w:val="20"/>
                <w:szCs w:val="20"/>
                <w:lang w:val="en-GB"/>
              </w:rPr>
              <w:t>, business cycle</w:t>
            </w:r>
            <w:r w:rsidR="00BB55D2">
              <w:rPr>
                <w:rFonts w:ascii="Arial" w:hAnsi="Arial" w:cs="Arial"/>
                <w:sz w:val="20"/>
                <w:szCs w:val="20"/>
                <w:lang w:val="en-GB"/>
              </w:rPr>
              <w:t xml:space="preserve"> and equilibrium phenomena</w:t>
            </w:r>
            <w:r w:rsidR="003514C7">
              <w:rPr>
                <w:rFonts w:ascii="Arial" w:hAnsi="Arial" w:cs="Arial"/>
                <w:sz w:val="20"/>
                <w:szCs w:val="20"/>
                <w:lang w:val="en-GB"/>
              </w:rPr>
              <w:t>. The course teach</w:t>
            </w:r>
            <w:r w:rsidR="00BB55D2">
              <w:rPr>
                <w:rFonts w:ascii="Arial" w:hAnsi="Arial" w:cs="Arial"/>
                <w:sz w:val="20"/>
                <w:szCs w:val="20"/>
                <w:lang w:val="en-GB"/>
              </w:rPr>
              <w:t>es</w:t>
            </w:r>
            <w:r w:rsidR="003514C7">
              <w:rPr>
                <w:rFonts w:ascii="Arial" w:hAnsi="Arial" w:cs="Arial"/>
                <w:sz w:val="20"/>
                <w:szCs w:val="20"/>
                <w:lang w:val="en-GB"/>
              </w:rPr>
              <w:t xml:space="preserve"> how to use macroeconomic</w:t>
            </w:r>
            <w:r w:rsidR="00594908" w:rsidRPr="00594908">
              <w:rPr>
                <w:rFonts w:ascii="Arial" w:hAnsi="Arial" w:cs="Arial"/>
                <w:sz w:val="20"/>
                <w:szCs w:val="20"/>
                <w:lang w:val="en-GB"/>
              </w:rPr>
              <w:t xml:space="preserve"> model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ling</w:t>
            </w:r>
            <w:r w:rsidR="00594908" w:rsidRPr="0059490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B55D2">
              <w:rPr>
                <w:rFonts w:ascii="Arial" w:hAnsi="Arial" w:cs="Arial"/>
                <w:sz w:val="20"/>
                <w:szCs w:val="20"/>
                <w:lang w:val="en-GB"/>
              </w:rPr>
              <w:t>to analyse</w:t>
            </w:r>
            <w:r w:rsidR="00594908" w:rsidRPr="00594908">
              <w:rPr>
                <w:rFonts w:ascii="Arial" w:hAnsi="Arial" w:cs="Arial"/>
                <w:sz w:val="20"/>
                <w:szCs w:val="20"/>
                <w:lang w:val="en-GB"/>
              </w:rPr>
              <w:t xml:space="preserve"> economic phenomena and processes in modern economies.</w:t>
            </w:r>
            <w:r w:rsidR="003514C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E36AE3" w:rsidRPr="00EF66C7" w:rsidTr="004B3B10">
        <w:trPr>
          <w:trHeight w:val="45"/>
          <w:jc w:val="center"/>
        </w:trPr>
        <w:tc>
          <w:tcPr>
            <w:tcW w:w="106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6AE3" w:rsidRPr="00A760E1" w:rsidRDefault="00001D53" w:rsidP="00EF66C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TEACHING METHODS</w:t>
            </w:r>
          </w:p>
          <w:p w:rsidR="00E36AE3" w:rsidRPr="00A760E1" w:rsidRDefault="002C49F1" w:rsidP="0059490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49F1">
              <w:rPr>
                <w:rFonts w:ascii="Arial" w:hAnsi="Arial" w:cs="Arial"/>
                <w:sz w:val="20"/>
                <w:szCs w:val="20"/>
                <w:lang w:val="en-GB"/>
              </w:rPr>
              <w:t xml:space="preserve">Lecture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with</w:t>
            </w:r>
            <w:r w:rsidRPr="002C49F1">
              <w:rPr>
                <w:rFonts w:ascii="Arial" w:hAnsi="Arial" w:cs="Arial"/>
                <w:sz w:val="20"/>
                <w:szCs w:val="20"/>
                <w:lang w:val="en-GB"/>
              </w:rPr>
              <w:t xml:space="preserve"> multimedia presentation.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Practicals: </w:t>
            </w:r>
            <w:r w:rsidRPr="002C49F1">
              <w:rPr>
                <w:rFonts w:ascii="Arial" w:hAnsi="Arial" w:cs="Arial"/>
                <w:sz w:val="20"/>
                <w:szCs w:val="20"/>
                <w:lang w:val="en-GB"/>
              </w:rPr>
              <w:t>solving tasks with content,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qui</w:t>
            </w:r>
            <w:r w:rsidR="00BB55D2">
              <w:rPr>
                <w:rFonts w:ascii="Arial" w:hAnsi="Arial" w:cs="Arial"/>
                <w:sz w:val="20"/>
                <w:szCs w:val="20"/>
                <w:lang w:val="en-GB"/>
              </w:rPr>
              <w:t>z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zes, </w:t>
            </w:r>
            <w:r w:rsidR="00B473D2">
              <w:rPr>
                <w:rFonts w:ascii="Arial" w:hAnsi="Arial" w:cs="Arial"/>
                <w:sz w:val="20"/>
                <w:szCs w:val="20"/>
                <w:lang w:val="en-GB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real-world case studies</w:t>
            </w:r>
            <w:r w:rsidRPr="002C49F1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  <w:tr w:rsidR="00E36AE3" w:rsidRPr="004654CD" w:rsidTr="00210531">
        <w:trPr>
          <w:trHeight w:val="187"/>
          <w:jc w:val="center"/>
        </w:trPr>
        <w:tc>
          <w:tcPr>
            <w:tcW w:w="9168" w:type="dxa"/>
            <w:gridSpan w:val="8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36AE3" w:rsidRPr="00A760E1" w:rsidRDefault="005728AE" w:rsidP="005728AE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Course learning outcomes</w:t>
            </w:r>
          </w:p>
        </w:tc>
        <w:tc>
          <w:tcPr>
            <w:tcW w:w="15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6AE3" w:rsidRPr="000C4767" w:rsidRDefault="000C4767" w:rsidP="00EF66C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C4767">
              <w:rPr>
                <w:rFonts w:ascii="Arial" w:hAnsi="Arial" w:cs="Arial"/>
                <w:sz w:val="16"/>
                <w:szCs w:val="16"/>
                <w:lang w:val="en-US"/>
              </w:rPr>
              <w:t>The reference to field of study outcomes</w:t>
            </w:r>
          </w:p>
        </w:tc>
      </w:tr>
      <w:tr w:rsidR="00E36AE3" w:rsidRPr="00EF66C7" w:rsidTr="00C45509">
        <w:trPr>
          <w:cantSplit/>
          <w:trHeight w:hRule="exact" w:val="1161"/>
          <w:jc w:val="center"/>
        </w:trPr>
        <w:tc>
          <w:tcPr>
            <w:tcW w:w="660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E36AE3" w:rsidRPr="00A760E1" w:rsidRDefault="006B4F09" w:rsidP="006B4F0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Knowledge</w:t>
            </w:r>
          </w:p>
        </w:tc>
        <w:tc>
          <w:tcPr>
            <w:tcW w:w="8508" w:type="dxa"/>
            <w:gridSpan w:val="7"/>
            <w:shd w:val="clear" w:color="auto" w:fill="auto"/>
          </w:tcPr>
          <w:p w:rsidR="00E36AE3" w:rsidRPr="00A760E1" w:rsidRDefault="006B4F09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="00E36AE3" w:rsidRPr="00A760E1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C45509">
              <w:t xml:space="preserve"> </w:t>
            </w:r>
            <w:r w:rsidR="00B473D2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="00C45509" w:rsidRPr="00C45509">
              <w:rPr>
                <w:rFonts w:ascii="Arial" w:hAnsi="Arial" w:cs="Arial"/>
                <w:sz w:val="20"/>
                <w:szCs w:val="20"/>
                <w:lang w:val="en-GB"/>
              </w:rPr>
              <w:t xml:space="preserve">he </w:t>
            </w:r>
            <w:r w:rsidR="0014085F">
              <w:rPr>
                <w:rFonts w:ascii="Arial" w:hAnsi="Arial" w:cs="Arial"/>
                <w:sz w:val="20"/>
                <w:szCs w:val="20"/>
                <w:lang w:val="en-GB"/>
              </w:rPr>
              <w:t>graduate</w:t>
            </w:r>
            <w:r w:rsidR="00C45509" w:rsidRPr="00C45509">
              <w:rPr>
                <w:rFonts w:ascii="Arial" w:hAnsi="Arial" w:cs="Arial"/>
                <w:sz w:val="20"/>
                <w:szCs w:val="20"/>
                <w:lang w:val="en-GB"/>
              </w:rPr>
              <w:t xml:space="preserve"> knows and understands in</w:t>
            </w:r>
            <w:r w:rsidR="0014085F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="00C45509" w:rsidRPr="00C45509">
              <w:rPr>
                <w:rFonts w:ascii="Arial" w:hAnsi="Arial" w:cs="Arial"/>
                <w:sz w:val="20"/>
                <w:szCs w:val="20"/>
                <w:lang w:val="en-GB"/>
              </w:rPr>
              <w:t xml:space="preserve">depth </w:t>
            </w:r>
            <w:r w:rsidR="00B473D2">
              <w:rPr>
                <w:rFonts w:ascii="Arial" w:hAnsi="Arial" w:cs="Arial"/>
                <w:sz w:val="20"/>
                <w:szCs w:val="20"/>
                <w:lang w:val="en-GB"/>
              </w:rPr>
              <w:t>macroeconomics theories and advanced macroeconomic research methodology.</w:t>
            </w:r>
          </w:p>
          <w:p w:rsidR="00E36AE3" w:rsidRPr="00A760E1" w:rsidRDefault="006B4F09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="00E36AE3" w:rsidRPr="00A760E1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C4550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473D2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="00C45509" w:rsidRPr="00C45509">
              <w:rPr>
                <w:rFonts w:ascii="Arial" w:hAnsi="Arial" w:cs="Arial"/>
                <w:sz w:val="20"/>
                <w:szCs w:val="20"/>
                <w:lang w:val="en-GB"/>
              </w:rPr>
              <w:t xml:space="preserve">he </w:t>
            </w:r>
            <w:r w:rsidR="0014085F">
              <w:rPr>
                <w:rFonts w:ascii="Arial" w:hAnsi="Arial" w:cs="Arial"/>
                <w:sz w:val="20"/>
                <w:szCs w:val="20"/>
                <w:lang w:val="en-GB"/>
              </w:rPr>
              <w:t>graduate</w:t>
            </w:r>
            <w:r w:rsidR="00C45509" w:rsidRPr="00C4550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473D2">
              <w:rPr>
                <w:rFonts w:ascii="Arial" w:hAnsi="Arial" w:cs="Arial"/>
                <w:sz w:val="20"/>
                <w:szCs w:val="20"/>
                <w:lang w:val="en-GB"/>
              </w:rPr>
              <w:t>understands</w:t>
            </w:r>
            <w:r w:rsidR="00C45509" w:rsidRPr="00C45509">
              <w:rPr>
                <w:rFonts w:ascii="Arial" w:hAnsi="Arial" w:cs="Arial"/>
                <w:sz w:val="20"/>
                <w:szCs w:val="20"/>
                <w:lang w:val="en-GB"/>
              </w:rPr>
              <w:t xml:space="preserve"> the relationship between macroeconomic aggregates and the impact of macroeconomic policy tools and instruments</w:t>
            </w:r>
            <w:r w:rsidR="00B473D2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510" w:type="dxa"/>
            <w:tcBorders>
              <w:right w:val="single" w:sz="12" w:space="0" w:color="auto"/>
            </w:tcBorders>
            <w:shd w:val="clear" w:color="auto" w:fill="auto"/>
          </w:tcPr>
          <w:p w:rsidR="00E36AE3" w:rsidRDefault="0014085F" w:rsidP="00EF66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ET2A_W01</w:t>
            </w:r>
          </w:p>
          <w:p w:rsidR="0014085F" w:rsidRPr="00EF66C7" w:rsidRDefault="0014085F" w:rsidP="00EF66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ET2A_W02</w:t>
            </w:r>
          </w:p>
        </w:tc>
      </w:tr>
      <w:tr w:rsidR="00E36AE3" w:rsidRPr="00EF66C7" w:rsidTr="0014085F">
        <w:trPr>
          <w:cantSplit/>
          <w:trHeight w:hRule="exact" w:val="1264"/>
          <w:jc w:val="center"/>
        </w:trPr>
        <w:tc>
          <w:tcPr>
            <w:tcW w:w="660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E36AE3" w:rsidRPr="00A760E1" w:rsidRDefault="006B4F09" w:rsidP="006B4F0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Skills</w:t>
            </w:r>
          </w:p>
        </w:tc>
        <w:tc>
          <w:tcPr>
            <w:tcW w:w="8508" w:type="dxa"/>
            <w:gridSpan w:val="7"/>
            <w:shd w:val="clear" w:color="auto" w:fill="auto"/>
          </w:tcPr>
          <w:p w:rsidR="00C45509" w:rsidRPr="00A760E1" w:rsidRDefault="00C45509" w:rsidP="00C455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O3</w:t>
            </w:r>
            <w:r>
              <w:t xml:space="preserve"> </w:t>
            </w:r>
            <w:r w:rsidR="00B473D2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Pr="00C45509">
              <w:rPr>
                <w:rFonts w:ascii="Arial" w:hAnsi="Arial" w:cs="Arial"/>
                <w:sz w:val="20"/>
                <w:szCs w:val="20"/>
                <w:lang w:val="en-GB"/>
              </w:rPr>
              <w:t xml:space="preserve">he </w:t>
            </w:r>
            <w:r w:rsidR="0014085F">
              <w:rPr>
                <w:rFonts w:ascii="Arial" w:hAnsi="Arial" w:cs="Arial"/>
                <w:sz w:val="20"/>
                <w:szCs w:val="20"/>
                <w:lang w:val="en-GB"/>
              </w:rPr>
              <w:t>graduate</w:t>
            </w:r>
            <w:r w:rsidRPr="00C4550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473D2">
              <w:rPr>
                <w:rFonts w:ascii="Arial" w:hAnsi="Arial" w:cs="Arial"/>
                <w:sz w:val="20"/>
                <w:szCs w:val="20"/>
                <w:lang w:val="en-GB"/>
              </w:rPr>
              <w:t>can</w:t>
            </w:r>
            <w:r w:rsidRPr="00C45509">
              <w:rPr>
                <w:rFonts w:ascii="Arial" w:hAnsi="Arial" w:cs="Arial"/>
                <w:sz w:val="20"/>
                <w:szCs w:val="20"/>
                <w:lang w:val="en-GB"/>
              </w:rPr>
              <w:t xml:space="preserve"> interpret macroeconomic indicators and, on their basis, assess the macroeconomic situation of the economy</w:t>
            </w:r>
            <w:r w:rsidR="00B473D2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:rsidR="00E36AE3" w:rsidRPr="00A760E1" w:rsidRDefault="006B4F09" w:rsidP="001408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="00E36AE3" w:rsidRPr="00A760E1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="00C4550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473D2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="0014085F">
              <w:rPr>
                <w:rFonts w:ascii="Arial" w:hAnsi="Arial" w:cs="Arial"/>
                <w:sz w:val="20"/>
                <w:szCs w:val="20"/>
                <w:lang w:val="en-GB"/>
              </w:rPr>
              <w:t xml:space="preserve">he graduate uses </w:t>
            </w:r>
            <w:r w:rsidR="0014085F" w:rsidRPr="0014085F">
              <w:rPr>
                <w:rFonts w:ascii="Arial" w:hAnsi="Arial" w:cs="Arial"/>
                <w:sz w:val="20"/>
                <w:szCs w:val="20"/>
                <w:lang w:val="en-GB"/>
              </w:rPr>
              <w:t xml:space="preserve">knowledge </w:t>
            </w:r>
            <w:r w:rsidR="0014085F">
              <w:rPr>
                <w:rFonts w:ascii="Arial" w:hAnsi="Arial" w:cs="Arial"/>
                <w:sz w:val="20"/>
                <w:szCs w:val="20"/>
                <w:lang w:val="en-GB"/>
              </w:rPr>
              <w:t>to</w:t>
            </w:r>
            <w:r w:rsidR="0014085F" w:rsidRPr="0014085F">
              <w:rPr>
                <w:rFonts w:ascii="Arial" w:hAnsi="Arial" w:cs="Arial"/>
                <w:sz w:val="20"/>
                <w:szCs w:val="20"/>
                <w:lang w:val="en-GB"/>
              </w:rPr>
              <w:t xml:space="preserve"> select and use methods and tools for economic analyses at macro levels and for diagnosing and forecasting economic phenomena at national levels</w:t>
            </w:r>
            <w:r w:rsidR="0014085F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="0014085F" w:rsidRPr="0014085F">
              <w:rPr>
                <w:rFonts w:ascii="Arial" w:hAnsi="Arial" w:cs="Arial"/>
                <w:sz w:val="20"/>
                <w:szCs w:val="20"/>
                <w:lang w:val="en-GB"/>
              </w:rPr>
              <w:t xml:space="preserve">including </w:t>
            </w:r>
            <w:r w:rsidR="00BF32E4">
              <w:rPr>
                <w:rFonts w:ascii="Arial" w:hAnsi="Arial" w:cs="Arial"/>
                <w:sz w:val="20"/>
                <w:szCs w:val="20"/>
                <w:lang w:val="en-GB"/>
              </w:rPr>
              <w:t>economic growth</w:t>
            </w:r>
            <w:r w:rsidR="009D532F">
              <w:rPr>
                <w:rFonts w:ascii="Arial" w:hAnsi="Arial" w:cs="Arial"/>
                <w:sz w:val="20"/>
                <w:szCs w:val="20"/>
                <w:lang w:val="en-GB"/>
              </w:rPr>
              <w:t>, business cycle</w:t>
            </w:r>
            <w:r w:rsidR="00BF32E4">
              <w:rPr>
                <w:rFonts w:ascii="Arial" w:hAnsi="Arial" w:cs="Arial"/>
                <w:sz w:val="20"/>
                <w:szCs w:val="20"/>
                <w:lang w:val="en-GB"/>
              </w:rPr>
              <w:t xml:space="preserve"> and </w:t>
            </w:r>
            <w:r w:rsidR="0014085F" w:rsidRPr="0014085F">
              <w:rPr>
                <w:rFonts w:ascii="Arial" w:hAnsi="Arial" w:cs="Arial"/>
                <w:sz w:val="20"/>
                <w:szCs w:val="20"/>
                <w:lang w:val="en-GB"/>
              </w:rPr>
              <w:t>equilibrium</w:t>
            </w:r>
            <w:r w:rsidR="0014085F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510" w:type="dxa"/>
            <w:tcBorders>
              <w:right w:val="single" w:sz="12" w:space="0" w:color="auto"/>
            </w:tcBorders>
            <w:shd w:val="clear" w:color="auto" w:fill="auto"/>
          </w:tcPr>
          <w:p w:rsidR="0014085F" w:rsidRDefault="0014085F" w:rsidP="001408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ET2A_U01</w:t>
            </w:r>
          </w:p>
          <w:p w:rsidR="00E36AE3" w:rsidRPr="00EF66C7" w:rsidRDefault="0014085F" w:rsidP="001408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ET2A_U02</w:t>
            </w:r>
          </w:p>
        </w:tc>
      </w:tr>
      <w:tr w:rsidR="00E36AE3" w:rsidRPr="00EF66C7" w:rsidTr="00C45509">
        <w:trPr>
          <w:cantSplit/>
          <w:trHeight w:hRule="exact" w:val="1301"/>
          <w:jc w:val="center"/>
        </w:trPr>
        <w:tc>
          <w:tcPr>
            <w:tcW w:w="6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E36AE3" w:rsidRPr="00A760E1" w:rsidRDefault="006B4F09" w:rsidP="00EF66C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Social</w:t>
            </w:r>
          </w:p>
          <w:p w:rsidR="00E36AE3" w:rsidRPr="00A760E1" w:rsidRDefault="00D86AF1" w:rsidP="00D86AF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skills</w:t>
            </w:r>
          </w:p>
        </w:tc>
        <w:tc>
          <w:tcPr>
            <w:tcW w:w="8508" w:type="dxa"/>
            <w:gridSpan w:val="7"/>
            <w:tcBorders>
              <w:bottom w:val="single" w:sz="12" w:space="0" w:color="auto"/>
            </w:tcBorders>
            <w:shd w:val="clear" w:color="auto" w:fill="auto"/>
          </w:tcPr>
          <w:p w:rsidR="00E36AE3" w:rsidRPr="00A760E1" w:rsidRDefault="006B4F09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="007727B6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  <w:r w:rsidR="00C4550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C45509" w:rsidRPr="00C45509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B473D2">
              <w:rPr>
                <w:rFonts w:ascii="Arial" w:hAnsi="Arial" w:cs="Arial"/>
                <w:sz w:val="20"/>
                <w:szCs w:val="20"/>
                <w:lang w:val="en-GB"/>
              </w:rPr>
              <w:t>graduate</w:t>
            </w:r>
            <w:r w:rsidR="00C45509" w:rsidRPr="00C45509">
              <w:rPr>
                <w:rFonts w:ascii="Arial" w:hAnsi="Arial" w:cs="Arial"/>
                <w:sz w:val="20"/>
                <w:szCs w:val="20"/>
                <w:lang w:val="en-GB"/>
              </w:rPr>
              <w:t xml:space="preserve"> is ready to promote macroeconomic knowledge and its use for economic policy purposes</w:t>
            </w:r>
            <w:r w:rsidR="00B473D2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:rsidR="00E36AE3" w:rsidRPr="00A760E1" w:rsidRDefault="006B4F09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="007727B6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C4550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C45509" w:rsidRPr="00C45509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B473D2">
              <w:rPr>
                <w:rFonts w:ascii="Arial" w:hAnsi="Arial" w:cs="Arial"/>
                <w:sz w:val="20"/>
                <w:szCs w:val="20"/>
                <w:lang w:val="en-GB"/>
              </w:rPr>
              <w:t>graduate</w:t>
            </w:r>
            <w:r w:rsidR="00C45509" w:rsidRPr="00C45509">
              <w:rPr>
                <w:rFonts w:ascii="Arial" w:hAnsi="Arial" w:cs="Arial"/>
                <w:sz w:val="20"/>
                <w:szCs w:val="20"/>
                <w:lang w:val="en-GB"/>
              </w:rPr>
              <w:t xml:space="preserve"> is ready to critically evaluate the received content, formulate opinions and statements, a</w:t>
            </w:r>
            <w:r w:rsidR="00785B7D">
              <w:rPr>
                <w:rFonts w:ascii="Arial" w:hAnsi="Arial" w:cs="Arial"/>
                <w:sz w:val="20"/>
                <w:szCs w:val="20"/>
                <w:lang w:val="en-GB"/>
              </w:rPr>
              <w:t>nd use leadership and cooperation in a group</w:t>
            </w:r>
            <w:r w:rsidR="00C45509" w:rsidRPr="00C45509">
              <w:rPr>
                <w:rFonts w:ascii="Arial" w:hAnsi="Arial" w:cs="Arial"/>
                <w:sz w:val="20"/>
                <w:szCs w:val="20"/>
                <w:lang w:val="en-GB"/>
              </w:rPr>
              <w:t xml:space="preserve"> to solve a macroeconomic problem</w:t>
            </w:r>
            <w:r w:rsidR="00A84437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5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085F" w:rsidRDefault="0014085F" w:rsidP="001408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ET2A_K01</w:t>
            </w:r>
          </w:p>
          <w:p w:rsidR="00E36AE3" w:rsidRPr="00EF66C7" w:rsidRDefault="0014085F" w:rsidP="001408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ET2A_K05</w:t>
            </w:r>
          </w:p>
        </w:tc>
      </w:tr>
      <w:tr w:rsidR="00E36AE3" w:rsidRPr="004654CD" w:rsidTr="00210531">
        <w:trPr>
          <w:cantSplit/>
          <w:jc w:val="center"/>
        </w:trPr>
        <w:tc>
          <w:tcPr>
            <w:tcW w:w="9168" w:type="dxa"/>
            <w:gridSpan w:val="8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6AE3" w:rsidRPr="00A760E1" w:rsidRDefault="00D86AF1" w:rsidP="00EF66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Methods </w:t>
            </w:r>
            <w:r w:rsidR="00386863"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o</w:t>
            </w: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f</w:t>
            </w:r>
            <w:r w:rsidR="00386863"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evaluat</w:t>
            </w: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ion of</w:t>
            </w:r>
            <w:r w:rsidR="00386863"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721D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learning </w:t>
            </w:r>
            <w:r w:rsidR="00386863"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outcomes</w:t>
            </w: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  <w:p w:rsidR="00D34939" w:rsidRDefault="00D34939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:rsidR="00E36AE3" w:rsidRDefault="0014085F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Exam test</w:t>
            </w:r>
          </w:p>
          <w:p w:rsidR="0014085F" w:rsidRDefault="0014085F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Practical colloquium</w:t>
            </w:r>
          </w:p>
          <w:p w:rsidR="00B67AE6" w:rsidRPr="00A760E1" w:rsidRDefault="00113AAD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Quizzes</w:t>
            </w:r>
            <w:r w:rsidR="00A965B0">
              <w:rPr>
                <w:rFonts w:ascii="Arial" w:hAnsi="Arial" w:cs="Arial"/>
                <w:sz w:val="20"/>
                <w:szCs w:val="20"/>
                <w:lang w:val="en-GB"/>
              </w:rPr>
              <w:t xml:space="preserve"> and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case studies</w:t>
            </w:r>
          </w:p>
        </w:tc>
        <w:tc>
          <w:tcPr>
            <w:tcW w:w="15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6AE3" w:rsidRDefault="001164D1" w:rsidP="00EF66C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164D1">
              <w:rPr>
                <w:rFonts w:ascii="Arial" w:hAnsi="Arial" w:cs="Arial"/>
                <w:sz w:val="16"/>
                <w:szCs w:val="16"/>
                <w:lang w:val="en-US"/>
              </w:rPr>
              <w:t>Symbols of course learning outcomes</w:t>
            </w:r>
          </w:p>
          <w:p w:rsidR="00B67AE6" w:rsidRDefault="00D34939" w:rsidP="00B67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E1 E2</w:t>
            </w:r>
          </w:p>
          <w:p w:rsidR="00D34939" w:rsidRDefault="00D34939" w:rsidP="00B67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E3 E4</w:t>
            </w:r>
          </w:p>
          <w:p w:rsidR="00D34939" w:rsidRPr="00B67AE6" w:rsidRDefault="00D34939" w:rsidP="00B67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727B6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7727B6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36AE3" w:rsidRPr="00EF66C7" w:rsidTr="004B3B10">
        <w:trPr>
          <w:cantSplit/>
          <w:jc w:val="center"/>
        </w:trPr>
        <w:tc>
          <w:tcPr>
            <w:tcW w:w="106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6AE3" w:rsidRDefault="00386863" w:rsidP="00EF66C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TEACHING CONTENT</w:t>
            </w:r>
            <w:r w:rsidR="00771451">
              <w:rPr>
                <w:rFonts w:ascii="Arial" w:hAnsi="Arial" w:cs="Arial"/>
                <w:b/>
                <w:sz w:val="20"/>
                <w:szCs w:val="20"/>
                <w:lang w:val="en-GB"/>
              </w:rPr>
              <w:t>S</w:t>
            </w:r>
          </w:p>
          <w:p w:rsidR="00B66662" w:rsidRPr="00A760E1" w:rsidRDefault="00594908" w:rsidP="00594908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4908">
              <w:rPr>
                <w:rFonts w:ascii="Arial" w:hAnsi="Arial" w:cs="Arial"/>
                <w:sz w:val="20"/>
                <w:szCs w:val="20"/>
                <w:lang w:val="en-GB"/>
              </w:rPr>
              <w:t>Macroeconomic model. Behavio</w:t>
            </w:r>
            <w:r w:rsidR="00785B7D">
              <w:rPr>
                <w:rFonts w:ascii="Arial" w:hAnsi="Arial" w:cs="Arial"/>
                <w:sz w:val="20"/>
                <w:szCs w:val="20"/>
                <w:lang w:val="en-GB"/>
              </w:rPr>
              <w:t>u</w:t>
            </w:r>
            <w:r w:rsidRPr="00594908">
              <w:rPr>
                <w:rFonts w:ascii="Arial" w:hAnsi="Arial" w:cs="Arial"/>
                <w:sz w:val="20"/>
                <w:szCs w:val="20"/>
                <w:lang w:val="en-GB"/>
              </w:rPr>
              <w:t>ral macroeconomics. Microeconomic foundations of macroeconomic models. Components of national income. The function of consumption. Permanent income. Consumption in the life cycle. The function of investment. Investment multiplier.</w:t>
            </w:r>
            <w:r w:rsidR="00BB55D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A66429">
              <w:rPr>
                <w:rFonts w:ascii="Arial" w:hAnsi="Arial" w:cs="Arial"/>
                <w:sz w:val="20"/>
                <w:szCs w:val="20"/>
                <w:lang w:val="en-GB"/>
              </w:rPr>
              <w:t>Accelerator</w:t>
            </w:r>
            <w:r w:rsidRPr="00594908">
              <w:rPr>
                <w:rFonts w:ascii="Arial" w:hAnsi="Arial" w:cs="Arial"/>
                <w:sz w:val="20"/>
                <w:szCs w:val="20"/>
                <w:lang w:val="en-GB"/>
              </w:rPr>
              <w:t xml:space="preserve">. The q-investment coefficient. </w:t>
            </w:r>
            <w:r w:rsidR="00F8020D" w:rsidRPr="00594908">
              <w:rPr>
                <w:rFonts w:ascii="Arial" w:hAnsi="Arial" w:cs="Arial"/>
                <w:sz w:val="20"/>
                <w:szCs w:val="20"/>
                <w:lang w:val="en-GB"/>
              </w:rPr>
              <w:t xml:space="preserve">Conditions of macroeconomic equilibrium. </w:t>
            </w:r>
            <w:r w:rsidRPr="00594908">
              <w:rPr>
                <w:rFonts w:ascii="Arial" w:hAnsi="Arial" w:cs="Arial"/>
                <w:sz w:val="20"/>
                <w:szCs w:val="20"/>
                <w:lang w:val="en-GB"/>
              </w:rPr>
              <w:t>Equilibrium in the ASAD model</w:t>
            </w:r>
            <w:r w:rsidR="00A66429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594908">
              <w:rPr>
                <w:rFonts w:ascii="Arial" w:hAnsi="Arial" w:cs="Arial"/>
                <w:sz w:val="20"/>
                <w:szCs w:val="20"/>
                <w:lang w:val="en-GB"/>
              </w:rPr>
              <w:t xml:space="preserve"> Demand and supply shocks. Anti-inflationary policies. Equilibrium in the ISLM model. Equilibrium conditions in the commodity and money markets. Fiscal and monetary policy.</w:t>
            </w:r>
            <w:r w:rsidR="00F8020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7F2776">
              <w:rPr>
                <w:rFonts w:ascii="Arial" w:hAnsi="Arial" w:cs="Arial"/>
                <w:sz w:val="20"/>
                <w:szCs w:val="20"/>
                <w:lang w:val="en-GB"/>
              </w:rPr>
              <w:t>Sollow model</w:t>
            </w:r>
            <w:r w:rsidR="00C126F3" w:rsidRPr="00594908">
              <w:rPr>
                <w:rFonts w:ascii="Arial" w:hAnsi="Arial" w:cs="Arial"/>
                <w:sz w:val="20"/>
                <w:szCs w:val="20"/>
                <w:lang w:val="en-GB"/>
              </w:rPr>
              <w:t xml:space="preserve"> of economic growth.</w:t>
            </w:r>
            <w:r w:rsidR="008C1BB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7F2776">
              <w:rPr>
                <w:rFonts w:ascii="Arial" w:hAnsi="Arial" w:cs="Arial"/>
                <w:sz w:val="20"/>
                <w:szCs w:val="20"/>
                <w:lang w:val="en-GB"/>
              </w:rPr>
              <w:t>B</w:t>
            </w:r>
            <w:r w:rsidR="008C1BB7">
              <w:rPr>
                <w:rFonts w:ascii="Arial" w:hAnsi="Arial" w:cs="Arial"/>
                <w:sz w:val="20"/>
                <w:szCs w:val="20"/>
                <w:lang w:val="en-GB"/>
              </w:rPr>
              <w:t>usine</w:t>
            </w:r>
            <w:r w:rsidR="00462A17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008C1BB7">
              <w:rPr>
                <w:rFonts w:ascii="Arial" w:hAnsi="Arial" w:cs="Arial"/>
                <w:sz w:val="20"/>
                <w:szCs w:val="20"/>
                <w:lang w:val="en-GB"/>
              </w:rPr>
              <w:t>s cycle</w:t>
            </w:r>
            <w:r w:rsidR="00AF5C0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7F2776">
              <w:rPr>
                <w:rFonts w:ascii="Arial" w:hAnsi="Arial" w:cs="Arial"/>
                <w:sz w:val="20"/>
                <w:szCs w:val="20"/>
                <w:lang w:val="en-GB"/>
              </w:rPr>
              <w:t>theories</w:t>
            </w:r>
            <w:r w:rsidR="008C1BB7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  <w:tr w:rsidR="00E36AE3" w:rsidRPr="004654CD" w:rsidTr="00210531">
        <w:trPr>
          <w:cantSplit/>
          <w:jc w:val="center"/>
        </w:trPr>
        <w:tc>
          <w:tcPr>
            <w:tcW w:w="916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AE3" w:rsidRPr="00A760E1" w:rsidRDefault="001164D1" w:rsidP="00EF66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T</w:t>
            </w:r>
            <w:r w:rsidR="00CD7237"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he course completion</w:t>
            </w: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methods</w:t>
            </w:r>
            <w:r w:rsidR="00D05D9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criteria </w:t>
            </w:r>
          </w:p>
          <w:p w:rsidR="00855640" w:rsidRDefault="00855640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640">
              <w:rPr>
                <w:rFonts w:ascii="Arial" w:hAnsi="Arial" w:cs="Arial"/>
                <w:sz w:val="20"/>
                <w:szCs w:val="20"/>
                <w:lang w:val="en-GB"/>
              </w:rPr>
              <w:t xml:space="preserve">Attendance at </w:t>
            </w:r>
            <w:r w:rsidR="0014085F">
              <w:rPr>
                <w:rFonts w:ascii="Arial" w:hAnsi="Arial" w:cs="Arial"/>
                <w:sz w:val="20"/>
                <w:szCs w:val="20"/>
                <w:lang w:val="en-GB"/>
              </w:rPr>
              <w:t>practicals</w:t>
            </w:r>
            <w:r w:rsidRPr="00855640">
              <w:rPr>
                <w:rFonts w:ascii="Arial" w:hAnsi="Arial" w:cs="Arial"/>
                <w:sz w:val="20"/>
                <w:szCs w:val="20"/>
                <w:lang w:val="en-GB"/>
              </w:rPr>
              <w:t xml:space="preserve">/lectures </w:t>
            </w:r>
          </w:p>
          <w:p w:rsidR="00855640" w:rsidRDefault="00855640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640">
              <w:rPr>
                <w:rFonts w:ascii="Arial" w:hAnsi="Arial" w:cs="Arial"/>
                <w:sz w:val="20"/>
                <w:szCs w:val="20"/>
                <w:lang w:val="en-GB"/>
              </w:rPr>
              <w:t xml:space="preserve">Activity at </w:t>
            </w:r>
            <w:r w:rsidR="0014085F">
              <w:rPr>
                <w:rFonts w:ascii="Arial" w:hAnsi="Arial" w:cs="Arial"/>
                <w:sz w:val="20"/>
                <w:szCs w:val="20"/>
                <w:lang w:val="en-GB"/>
              </w:rPr>
              <w:t>practicals</w:t>
            </w:r>
            <w:r w:rsidRPr="00855640">
              <w:rPr>
                <w:rFonts w:ascii="Arial" w:hAnsi="Arial" w:cs="Arial"/>
                <w:sz w:val="20"/>
                <w:szCs w:val="20"/>
                <w:lang w:val="en-GB"/>
              </w:rPr>
              <w:t xml:space="preserve">/lectures </w:t>
            </w:r>
          </w:p>
          <w:p w:rsidR="00E36AE3" w:rsidRPr="00A760E1" w:rsidRDefault="0014085F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Practical</w:t>
            </w:r>
            <w:r w:rsidR="0085564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855640" w:rsidRPr="00855640">
              <w:rPr>
                <w:rFonts w:ascii="Arial" w:hAnsi="Arial" w:cs="Arial"/>
                <w:sz w:val="20"/>
                <w:szCs w:val="20"/>
                <w:lang w:val="en-GB"/>
              </w:rPr>
              <w:t>colloquium/exam test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6AE3" w:rsidRDefault="00386863" w:rsidP="00EF66C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86863">
              <w:rPr>
                <w:rFonts w:ascii="Arial" w:hAnsi="Arial" w:cs="Arial"/>
                <w:sz w:val="16"/>
                <w:szCs w:val="16"/>
                <w:lang w:val="en-US"/>
              </w:rPr>
              <w:t>Percent</w:t>
            </w:r>
            <w:r w:rsidR="00306951">
              <w:rPr>
                <w:rFonts w:ascii="Arial" w:hAnsi="Arial" w:cs="Arial"/>
                <w:sz w:val="16"/>
                <w:szCs w:val="16"/>
                <w:lang w:val="en-US"/>
              </w:rPr>
              <w:t>age</w:t>
            </w:r>
            <w:r w:rsidRPr="00386863">
              <w:rPr>
                <w:rFonts w:ascii="Arial" w:hAnsi="Arial" w:cs="Arial"/>
                <w:sz w:val="16"/>
                <w:szCs w:val="16"/>
                <w:lang w:val="en-US"/>
              </w:rPr>
              <w:t xml:space="preserve"> of a final grade</w:t>
            </w:r>
          </w:p>
          <w:p w:rsidR="00855640" w:rsidRDefault="00855640" w:rsidP="00EF66C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20%</w:t>
            </w:r>
          </w:p>
          <w:p w:rsidR="00855640" w:rsidRDefault="00855640" w:rsidP="00EF66C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20%</w:t>
            </w:r>
          </w:p>
          <w:p w:rsidR="00855640" w:rsidRPr="00386863" w:rsidRDefault="00855640" w:rsidP="00EF66C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60%</w:t>
            </w:r>
          </w:p>
        </w:tc>
      </w:tr>
      <w:tr w:rsidR="00E36AE3" w:rsidRPr="00EF66C7" w:rsidTr="004B3B10">
        <w:trPr>
          <w:cantSplit/>
          <w:trHeight w:val="511"/>
          <w:jc w:val="center"/>
        </w:trPr>
        <w:tc>
          <w:tcPr>
            <w:tcW w:w="1067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6AE3" w:rsidRPr="00A760E1" w:rsidRDefault="00D86AF1" w:rsidP="00EF66C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LITERATURE</w:t>
            </w:r>
            <w:r w:rsidR="0030695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REFERENCE</w:t>
            </w:r>
          </w:p>
          <w:p w:rsidR="009C1E71" w:rsidRPr="009F78C3" w:rsidRDefault="009C1E71" w:rsidP="009F78C3">
            <w:pPr>
              <w:pStyle w:val="ListParagraph"/>
              <w:numPr>
                <w:ilvl w:val="0"/>
                <w:numId w:val="15"/>
              </w:num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F78C3">
              <w:rPr>
                <w:rFonts w:ascii="Arial" w:hAnsi="Arial" w:cs="Arial"/>
                <w:sz w:val="20"/>
                <w:szCs w:val="20"/>
              </w:rPr>
              <w:t>Mankiw N.G. (2022). Macroeconomics, Worth Publishers.</w:t>
            </w:r>
          </w:p>
          <w:p w:rsidR="009C1E71" w:rsidRPr="009F78C3" w:rsidRDefault="009C1E71" w:rsidP="009F78C3">
            <w:pPr>
              <w:pStyle w:val="ListParagraph"/>
              <w:numPr>
                <w:ilvl w:val="0"/>
                <w:numId w:val="15"/>
              </w:num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F78C3">
              <w:rPr>
                <w:rFonts w:ascii="Arial" w:hAnsi="Arial" w:cs="Arial"/>
                <w:sz w:val="20"/>
                <w:szCs w:val="20"/>
              </w:rPr>
              <w:t>Burda M., Wyplosz Ch. (2022). Macroeconomics: A European Text, Oxford University Press.</w:t>
            </w:r>
          </w:p>
          <w:p w:rsidR="00E36AE3" w:rsidRPr="009F78C3" w:rsidRDefault="009C1E71" w:rsidP="009F78C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78C3">
              <w:rPr>
                <w:rFonts w:ascii="Arial" w:hAnsi="Arial" w:cs="Arial"/>
                <w:sz w:val="20"/>
                <w:szCs w:val="20"/>
              </w:rPr>
              <w:t>Blanchard O., Amighini A., Giavazzi F. (2021). Macroeconomics</w:t>
            </w:r>
            <w:r w:rsidR="00A965B0" w:rsidRPr="009F78C3">
              <w:rPr>
                <w:rFonts w:ascii="Arial" w:hAnsi="Arial" w:cs="Arial"/>
                <w:sz w:val="20"/>
                <w:szCs w:val="20"/>
              </w:rPr>
              <w:t>:</w:t>
            </w:r>
            <w:r w:rsidRPr="009F78C3">
              <w:rPr>
                <w:rFonts w:ascii="Arial" w:hAnsi="Arial" w:cs="Arial"/>
                <w:sz w:val="20"/>
                <w:szCs w:val="20"/>
              </w:rPr>
              <w:t xml:space="preserve"> A European Perspective, FT Prentice.</w:t>
            </w:r>
          </w:p>
        </w:tc>
      </w:tr>
    </w:tbl>
    <w:p w:rsidR="005D7F41" w:rsidRPr="001164D1" w:rsidRDefault="005D7F41" w:rsidP="005759DD">
      <w:pPr>
        <w:tabs>
          <w:tab w:val="left" w:pos="10490"/>
        </w:tabs>
        <w:rPr>
          <w:rFonts w:ascii="Arial" w:hAnsi="Arial" w:cs="Arial"/>
          <w:sz w:val="22"/>
          <w:szCs w:val="22"/>
        </w:rPr>
      </w:pPr>
    </w:p>
    <w:sectPr w:rsidR="005D7F41" w:rsidRPr="001164D1" w:rsidSect="00EF66C7">
      <w:endnotePr>
        <w:numFmt w:val="decimal"/>
      </w:endnotePr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112" w:rsidRDefault="00E90112" w:rsidP="00DA3EDE">
      <w:r>
        <w:separator/>
      </w:r>
    </w:p>
  </w:endnote>
  <w:endnote w:type="continuationSeparator" w:id="0">
    <w:p w:rsidR="00E90112" w:rsidRDefault="00E90112" w:rsidP="00DA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112" w:rsidRDefault="00E90112" w:rsidP="00DA3EDE">
      <w:r>
        <w:separator/>
      </w:r>
    </w:p>
  </w:footnote>
  <w:footnote w:type="continuationSeparator" w:id="0">
    <w:p w:rsidR="00E90112" w:rsidRDefault="00E90112" w:rsidP="00DA3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F5FB2"/>
    <w:multiLevelType w:val="hybridMultilevel"/>
    <w:tmpl w:val="014655FE"/>
    <w:lvl w:ilvl="0" w:tplc="5A1430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D7E3E"/>
    <w:multiLevelType w:val="hybridMultilevel"/>
    <w:tmpl w:val="B58E873A"/>
    <w:lvl w:ilvl="0" w:tplc="D53616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01A6D"/>
    <w:multiLevelType w:val="multilevel"/>
    <w:tmpl w:val="6AD4BCC6"/>
    <w:lvl w:ilvl="0">
      <w:start w:val="1"/>
      <w:numFmt w:val="bullet"/>
      <w:suff w:val="space"/>
      <w:lvlText w:val="­"/>
      <w:lvlJc w:val="left"/>
      <w:pPr>
        <w:ind w:left="0" w:firstLine="170"/>
      </w:pPr>
      <w:rPr>
        <w:rFonts w:ascii="Courier New" w:hAnsi="Courier New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D39F2"/>
    <w:multiLevelType w:val="hybridMultilevel"/>
    <w:tmpl w:val="C8061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05EC4"/>
    <w:multiLevelType w:val="multilevel"/>
    <w:tmpl w:val="3C52A40E"/>
    <w:lvl w:ilvl="0">
      <w:start w:val="1"/>
      <w:numFmt w:val="decimal"/>
      <w:suff w:val="space"/>
      <w:lvlText w:val="%1)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CA86263"/>
    <w:multiLevelType w:val="hybridMultilevel"/>
    <w:tmpl w:val="405C9908"/>
    <w:lvl w:ilvl="0" w:tplc="FE0CB9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215D6"/>
    <w:multiLevelType w:val="hybridMultilevel"/>
    <w:tmpl w:val="F168B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A1DA4"/>
    <w:multiLevelType w:val="multilevel"/>
    <w:tmpl w:val="1E201DA2"/>
    <w:lvl w:ilvl="0">
      <w:start w:val="1"/>
      <w:numFmt w:val="bullet"/>
      <w:suff w:val="space"/>
      <w:lvlText w:val="­"/>
      <w:lvlJc w:val="left"/>
      <w:pPr>
        <w:ind w:left="0" w:firstLine="170"/>
      </w:pPr>
      <w:rPr>
        <w:rFonts w:ascii="Courier New" w:hAnsi="Courier New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F4BF3"/>
    <w:multiLevelType w:val="multilevel"/>
    <w:tmpl w:val="AB00AA68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F5C554B"/>
    <w:multiLevelType w:val="hybridMultilevel"/>
    <w:tmpl w:val="73144B42"/>
    <w:lvl w:ilvl="0" w:tplc="0374BC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158A8"/>
    <w:multiLevelType w:val="multilevel"/>
    <w:tmpl w:val="FD9E5C50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7987415"/>
    <w:multiLevelType w:val="multilevel"/>
    <w:tmpl w:val="A802FFCC"/>
    <w:lvl w:ilvl="0">
      <w:start w:val="1"/>
      <w:numFmt w:val="decimal"/>
      <w:suff w:val="space"/>
      <w:lvlText w:val="%1)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96D55A5"/>
    <w:multiLevelType w:val="hybridMultilevel"/>
    <w:tmpl w:val="85CC486E"/>
    <w:lvl w:ilvl="0" w:tplc="5EC2C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B67CC1"/>
    <w:multiLevelType w:val="multilevel"/>
    <w:tmpl w:val="6AD4BCC6"/>
    <w:lvl w:ilvl="0">
      <w:start w:val="1"/>
      <w:numFmt w:val="bullet"/>
      <w:suff w:val="space"/>
      <w:lvlText w:val="­"/>
      <w:lvlJc w:val="left"/>
      <w:pPr>
        <w:ind w:left="0" w:firstLine="170"/>
      </w:pPr>
      <w:rPr>
        <w:rFonts w:ascii="Courier New" w:hAnsi="Courier New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85E4F"/>
    <w:multiLevelType w:val="multilevel"/>
    <w:tmpl w:val="AB00AA68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6"/>
  </w:num>
  <w:num w:numId="7">
    <w:abstractNumId w:val="10"/>
  </w:num>
  <w:num w:numId="8">
    <w:abstractNumId w:val="14"/>
  </w:num>
  <w:num w:numId="9">
    <w:abstractNumId w:val="8"/>
  </w:num>
  <w:num w:numId="10">
    <w:abstractNumId w:val="12"/>
  </w:num>
  <w:num w:numId="11">
    <w:abstractNumId w:val="0"/>
  </w:num>
  <w:num w:numId="12">
    <w:abstractNumId w:val="5"/>
  </w:num>
  <w:num w:numId="13">
    <w:abstractNumId w:val="9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I3NDQwMzE3MTGwMLZU0lEKTi0uzszPAykwrgUARlQrfSwAAAA="/>
  </w:docVars>
  <w:rsids>
    <w:rsidRoot w:val="00514C03"/>
    <w:rsid w:val="00000552"/>
    <w:rsid w:val="00000C63"/>
    <w:rsid w:val="000012DD"/>
    <w:rsid w:val="00001D53"/>
    <w:rsid w:val="00016D3A"/>
    <w:rsid w:val="0003666C"/>
    <w:rsid w:val="00044C26"/>
    <w:rsid w:val="000527FB"/>
    <w:rsid w:val="0005348D"/>
    <w:rsid w:val="0006440C"/>
    <w:rsid w:val="00070F67"/>
    <w:rsid w:val="00072224"/>
    <w:rsid w:val="00092920"/>
    <w:rsid w:val="000C4767"/>
    <w:rsid w:val="000C60F7"/>
    <w:rsid w:val="000E20A8"/>
    <w:rsid w:val="00113AAD"/>
    <w:rsid w:val="0011499C"/>
    <w:rsid w:val="00115218"/>
    <w:rsid w:val="001164D1"/>
    <w:rsid w:val="0013774E"/>
    <w:rsid w:val="0014085F"/>
    <w:rsid w:val="0015656F"/>
    <w:rsid w:val="001568DA"/>
    <w:rsid w:val="00167F94"/>
    <w:rsid w:val="001A07B1"/>
    <w:rsid w:val="001B56F7"/>
    <w:rsid w:val="001F4FC0"/>
    <w:rsid w:val="00210531"/>
    <w:rsid w:val="00251EDD"/>
    <w:rsid w:val="0026175B"/>
    <w:rsid w:val="0026678C"/>
    <w:rsid w:val="002B4D39"/>
    <w:rsid w:val="002C49F1"/>
    <w:rsid w:val="002D6E18"/>
    <w:rsid w:val="002F335C"/>
    <w:rsid w:val="00304B1B"/>
    <w:rsid w:val="00306951"/>
    <w:rsid w:val="00322B2F"/>
    <w:rsid w:val="00344CCF"/>
    <w:rsid w:val="003514C7"/>
    <w:rsid w:val="0036752B"/>
    <w:rsid w:val="00375C93"/>
    <w:rsid w:val="00384A26"/>
    <w:rsid w:val="003862DD"/>
    <w:rsid w:val="00386863"/>
    <w:rsid w:val="003F6F54"/>
    <w:rsid w:val="0043271A"/>
    <w:rsid w:val="00433E60"/>
    <w:rsid w:val="00440C98"/>
    <w:rsid w:val="004539EE"/>
    <w:rsid w:val="00455BF6"/>
    <w:rsid w:val="00462A17"/>
    <w:rsid w:val="004654CD"/>
    <w:rsid w:val="0046752D"/>
    <w:rsid w:val="00470DDC"/>
    <w:rsid w:val="00475783"/>
    <w:rsid w:val="0047748A"/>
    <w:rsid w:val="004849B8"/>
    <w:rsid w:val="004B3B10"/>
    <w:rsid w:val="004F692B"/>
    <w:rsid w:val="004F7888"/>
    <w:rsid w:val="005025D3"/>
    <w:rsid w:val="00511C76"/>
    <w:rsid w:val="00512C62"/>
    <w:rsid w:val="00514C03"/>
    <w:rsid w:val="00562A52"/>
    <w:rsid w:val="00564914"/>
    <w:rsid w:val="005728AE"/>
    <w:rsid w:val="005759DD"/>
    <w:rsid w:val="00594908"/>
    <w:rsid w:val="005A0B23"/>
    <w:rsid w:val="005B0C4D"/>
    <w:rsid w:val="005B420B"/>
    <w:rsid w:val="005B66D8"/>
    <w:rsid w:val="005D177F"/>
    <w:rsid w:val="005D7F41"/>
    <w:rsid w:val="005E16E2"/>
    <w:rsid w:val="006027E3"/>
    <w:rsid w:val="00605578"/>
    <w:rsid w:val="006425B6"/>
    <w:rsid w:val="00647C89"/>
    <w:rsid w:val="00663087"/>
    <w:rsid w:val="006704BB"/>
    <w:rsid w:val="006978CE"/>
    <w:rsid w:val="006A1906"/>
    <w:rsid w:val="006B4F09"/>
    <w:rsid w:val="006C795A"/>
    <w:rsid w:val="006F068E"/>
    <w:rsid w:val="00711BE8"/>
    <w:rsid w:val="0071621E"/>
    <w:rsid w:val="00721D7F"/>
    <w:rsid w:val="00731F0F"/>
    <w:rsid w:val="00740E59"/>
    <w:rsid w:val="00743336"/>
    <w:rsid w:val="00771451"/>
    <w:rsid w:val="007727B6"/>
    <w:rsid w:val="0077477D"/>
    <w:rsid w:val="007762CA"/>
    <w:rsid w:val="00780B74"/>
    <w:rsid w:val="007817D0"/>
    <w:rsid w:val="00785B7D"/>
    <w:rsid w:val="00796322"/>
    <w:rsid w:val="00797880"/>
    <w:rsid w:val="007B6664"/>
    <w:rsid w:val="007C1B7D"/>
    <w:rsid w:val="007F2776"/>
    <w:rsid w:val="008061F4"/>
    <w:rsid w:val="00807F8C"/>
    <w:rsid w:val="00814AD2"/>
    <w:rsid w:val="0081614C"/>
    <w:rsid w:val="00844C83"/>
    <w:rsid w:val="00845AA0"/>
    <w:rsid w:val="0085416B"/>
    <w:rsid w:val="00854CDF"/>
    <w:rsid w:val="00855107"/>
    <w:rsid w:val="00855640"/>
    <w:rsid w:val="008658AD"/>
    <w:rsid w:val="008760C3"/>
    <w:rsid w:val="008847B6"/>
    <w:rsid w:val="008A4359"/>
    <w:rsid w:val="008A56AC"/>
    <w:rsid w:val="008C1BB7"/>
    <w:rsid w:val="008D78D9"/>
    <w:rsid w:val="008E24F3"/>
    <w:rsid w:val="008F0588"/>
    <w:rsid w:val="00901D5C"/>
    <w:rsid w:val="009027F8"/>
    <w:rsid w:val="00910EA5"/>
    <w:rsid w:val="00915475"/>
    <w:rsid w:val="0095678B"/>
    <w:rsid w:val="009A1BF2"/>
    <w:rsid w:val="009C1E71"/>
    <w:rsid w:val="009C2111"/>
    <w:rsid w:val="009D532F"/>
    <w:rsid w:val="009F78C3"/>
    <w:rsid w:val="00A175A9"/>
    <w:rsid w:val="00A21B6F"/>
    <w:rsid w:val="00A26E9B"/>
    <w:rsid w:val="00A27FB7"/>
    <w:rsid w:val="00A33FFE"/>
    <w:rsid w:val="00A43C20"/>
    <w:rsid w:val="00A44470"/>
    <w:rsid w:val="00A44BFD"/>
    <w:rsid w:val="00A47C92"/>
    <w:rsid w:val="00A54A27"/>
    <w:rsid w:val="00A56933"/>
    <w:rsid w:val="00A6492F"/>
    <w:rsid w:val="00A66429"/>
    <w:rsid w:val="00A760E1"/>
    <w:rsid w:val="00A84437"/>
    <w:rsid w:val="00A965B0"/>
    <w:rsid w:val="00A96FD5"/>
    <w:rsid w:val="00AB01B2"/>
    <w:rsid w:val="00AB3B75"/>
    <w:rsid w:val="00AD136A"/>
    <w:rsid w:val="00AD57E8"/>
    <w:rsid w:val="00AE04D0"/>
    <w:rsid w:val="00AF5C0C"/>
    <w:rsid w:val="00B01FC0"/>
    <w:rsid w:val="00B2681F"/>
    <w:rsid w:val="00B32F7B"/>
    <w:rsid w:val="00B3557A"/>
    <w:rsid w:val="00B45854"/>
    <w:rsid w:val="00B46DA5"/>
    <w:rsid w:val="00B473D2"/>
    <w:rsid w:val="00B60861"/>
    <w:rsid w:val="00B65551"/>
    <w:rsid w:val="00B66662"/>
    <w:rsid w:val="00B67AE6"/>
    <w:rsid w:val="00B76598"/>
    <w:rsid w:val="00B83600"/>
    <w:rsid w:val="00B917D6"/>
    <w:rsid w:val="00BB3048"/>
    <w:rsid w:val="00BB55D2"/>
    <w:rsid w:val="00BC1D9D"/>
    <w:rsid w:val="00BC2E98"/>
    <w:rsid w:val="00BD5875"/>
    <w:rsid w:val="00BE15C6"/>
    <w:rsid w:val="00BE361C"/>
    <w:rsid w:val="00BE45C7"/>
    <w:rsid w:val="00BF32E4"/>
    <w:rsid w:val="00C126F3"/>
    <w:rsid w:val="00C26E3F"/>
    <w:rsid w:val="00C45509"/>
    <w:rsid w:val="00C629F8"/>
    <w:rsid w:val="00C71E45"/>
    <w:rsid w:val="00C74E2D"/>
    <w:rsid w:val="00C76319"/>
    <w:rsid w:val="00C8646F"/>
    <w:rsid w:val="00CA0C6C"/>
    <w:rsid w:val="00CA5680"/>
    <w:rsid w:val="00CC2108"/>
    <w:rsid w:val="00CC2FA5"/>
    <w:rsid w:val="00CD56E6"/>
    <w:rsid w:val="00CD7237"/>
    <w:rsid w:val="00CF0198"/>
    <w:rsid w:val="00D05D99"/>
    <w:rsid w:val="00D20646"/>
    <w:rsid w:val="00D25A8F"/>
    <w:rsid w:val="00D34237"/>
    <w:rsid w:val="00D34939"/>
    <w:rsid w:val="00D42E4E"/>
    <w:rsid w:val="00D62471"/>
    <w:rsid w:val="00D72A77"/>
    <w:rsid w:val="00D748C6"/>
    <w:rsid w:val="00D82368"/>
    <w:rsid w:val="00D86AF1"/>
    <w:rsid w:val="00D958AB"/>
    <w:rsid w:val="00DA3EDE"/>
    <w:rsid w:val="00DB4F07"/>
    <w:rsid w:val="00DE6094"/>
    <w:rsid w:val="00E009AF"/>
    <w:rsid w:val="00E17D20"/>
    <w:rsid w:val="00E36AE3"/>
    <w:rsid w:val="00E65479"/>
    <w:rsid w:val="00E67A05"/>
    <w:rsid w:val="00E71DE8"/>
    <w:rsid w:val="00E84DD3"/>
    <w:rsid w:val="00E87F79"/>
    <w:rsid w:val="00E90112"/>
    <w:rsid w:val="00E9518C"/>
    <w:rsid w:val="00EA6CB9"/>
    <w:rsid w:val="00EB78A0"/>
    <w:rsid w:val="00EB7E1E"/>
    <w:rsid w:val="00EC32D7"/>
    <w:rsid w:val="00EC77C8"/>
    <w:rsid w:val="00EF66C7"/>
    <w:rsid w:val="00F12229"/>
    <w:rsid w:val="00F20DD4"/>
    <w:rsid w:val="00F3679B"/>
    <w:rsid w:val="00F7609F"/>
    <w:rsid w:val="00F77DBB"/>
    <w:rsid w:val="00F8020D"/>
    <w:rsid w:val="00F91488"/>
    <w:rsid w:val="00F91AA6"/>
    <w:rsid w:val="00FA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59AFE-5BFD-4BB9-ACDE-04001BFA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4C0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A3EDE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DA3EDE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semiHidden/>
    <w:unhideWhenUsed/>
    <w:rsid w:val="00DA3ED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A3EDE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DA3EDE"/>
    <w:rPr>
      <w:rFonts w:ascii="Times New Roman" w:eastAsia="Times New Roman" w:hAnsi="Times New Roman"/>
    </w:rPr>
  </w:style>
  <w:style w:type="character" w:styleId="EndnoteReference">
    <w:name w:val="endnote reference"/>
    <w:uiPriority w:val="99"/>
    <w:semiHidden/>
    <w:unhideWhenUsed/>
    <w:rsid w:val="00DA3ED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19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F0198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675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F335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F335C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2F335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F335C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594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B2F226791E2146B98A8374C23E66EF" ma:contentTypeVersion="0" ma:contentTypeDescription="Utwórz nowy dokument." ma:contentTypeScope="" ma:versionID="1e199609089f7765f63632a9f46455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E68E2D-92BC-4E64-8E06-B79BCB1077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57059C-B795-42C2-A253-E4DE837F56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66E90E-5CDA-4FC5-89C2-707D9CB849BB}"/>
</file>

<file path=customXml/itemProps4.xml><?xml version="1.0" encoding="utf-8"?>
<ds:datastoreItem xmlns:ds="http://schemas.openxmlformats.org/officeDocument/2006/customXml" ds:itemID="{0D78708B-7F62-4554-A20A-6C3BABBA1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500</Words>
  <Characters>3004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Joanna Wiśniewska-Paluszak</cp:lastModifiedBy>
  <cp:revision>39</cp:revision>
  <cp:lastPrinted>2024-10-06T19:31:00Z</cp:lastPrinted>
  <dcterms:created xsi:type="dcterms:W3CDTF">2024-10-06T18:39:00Z</dcterms:created>
  <dcterms:modified xsi:type="dcterms:W3CDTF">2024-10-06T19:58:00Z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5022a8a4dff650b6416fb1565ddc2c70adc92250ae13e0a7dbf085f5d67d5aa9</vt:lpwstr>
  </property>
  <property fmtid="{D5CDD505-2E9C-101B-9397-08002B2CF9AE}" pid="3" name="ContentTypeId">
    <vt:lpwstr>0x01010015B2F226791E2146B98A8374C23E66EF</vt:lpwstr>
  </property>
</Properties>
</file>